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700"/>
        <w:tblW w:w="12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169"/>
        <w:gridCol w:w="450"/>
        <w:gridCol w:w="3330"/>
        <w:gridCol w:w="1980"/>
        <w:gridCol w:w="1350"/>
        <w:gridCol w:w="434"/>
        <w:gridCol w:w="239"/>
      </w:tblGrid>
      <w:tr w:rsidR="002C0AAD" w14:paraId="4D463317" w14:textId="1DFA2AFC" w:rsidTr="00A50D30">
        <w:trPr>
          <w:trHeight w:val="286"/>
        </w:trPr>
        <w:tc>
          <w:tcPr>
            <w:tcW w:w="236" w:type="dxa"/>
            <w:vMerge w:val="restart"/>
            <w:shd w:val="clear" w:color="auto" w:fill="auto"/>
          </w:tcPr>
          <w:p w14:paraId="3898CFA6" w14:textId="77777777" w:rsidR="002C0AAD" w:rsidRDefault="002C0AAD" w:rsidP="009950E4"/>
        </w:tc>
        <w:tc>
          <w:tcPr>
            <w:tcW w:w="9929" w:type="dxa"/>
            <w:gridSpan w:val="4"/>
            <w:shd w:val="clear" w:color="auto" w:fill="auto"/>
          </w:tcPr>
          <w:p w14:paraId="64408BAD" w14:textId="77777777" w:rsidR="002C0AAD" w:rsidRDefault="002C0AAD" w:rsidP="009950E4"/>
        </w:tc>
        <w:tc>
          <w:tcPr>
            <w:tcW w:w="1784" w:type="dxa"/>
            <w:gridSpan w:val="2"/>
            <w:shd w:val="clear" w:color="auto" w:fill="auto"/>
          </w:tcPr>
          <w:p w14:paraId="1B3B4EAE" w14:textId="77777777" w:rsidR="002C0AAD" w:rsidRDefault="002C0AAD" w:rsidP="009950E4"/>
        </w:tc>
        <w:tc>
          <w:tcPr>
            <w:tcW w:w="239" w:type="dxa"/>
            <w:shd w:val="clear" w:color="auto" w:fill="auto"/>
          </w:tcPr>
          <w:p w14:paraId="214FC503" w14:textId="77777777" w:rsidR="002C0AAD" w:rsidRDefault="002C0AAD" w:rsidP="009950E4"/>
        </w:tc>
      </w:tr>
      <w:tr w:rsidR="002C0AAD" w14:paraId="59E7FDC0" w14:textId="0C45D82A" w:rsidTr="00A50D30">
        <w:trPr>
          <w:trHeight w:val="1676"/>
        </w:trPr>
        <w:tc>
          <w:tcPr>
            <w:tcW w:w="236" w:type="dxa"/>
            <w:vMerge/>
            <w:shd w:val="clear" w:color="auto" w:fill="auto"/>
          </w:tcPr>
          <w:p w14:paraId="418CC8FF" w14:textId="77777777" w:rsidR="002C0AAD" w:rsidRDefault="002C0AAD" w:rsidP="009950E4"/>
        </w:tc>
        <w:tc>
          <w:tcPr>
            <w:tcW w:w="9929" w:type="dxa"/>
            <w:gridSpan w:val="4"/>
            <w:shd w:val="clear" w:color="auto" w:fill="297BB0"/>
            <w:vAlign w:val="bottom"/>
          </w:tcPr>
          <w:p w14:paraId="06530CD3" w14:textId="77777777" w:rsidR="002C0AAD" w:rsidRPr="00642315" w:rsidRDefault="002C0AAD" w:rsidP="009950E4">
            <w:pPr>
              <w:rPr>
                <w:rFonts w:ascii="Century Gothic" w:hAnsi="Century Gothic"/>
                <w:b/>
                <w:bCs/>
                <w:color w:val="FFFFFF" w:themeColor="background1"/>
                <w:sz w:val="48"/>
                <w:szCs w:val="48"/>
              </w:rPr>
            </w:pPr>
          </w:p>
          <w:p w14:paraId="7F76A53D" w14:textId="54730241" w:rsidR="002C0AAD" w:rsidRPr="00642315" w:rsidRDefault="002C0AAD" w:rsidP="009950E4">
            <w:pPr>
              <w:rPr>
                <w:rFonts w:ascii="Century Gothic" w:hAnsi="Century Gothic"/>
                <w:color w:val="FFFFFF" w:themeColor="background1"/>
              </w:rPr>
            </w:pPr>
            <w:r w:rsidRPr="00642315">
              <w:rPr>
                <w:rFonts w:ascii="Century Gothic" w:hAnsi="Century Gothic"/>
                <w:color w:val="FFFFFF" w:themeColor="background1"/>
              </w:rPr>
              <w:t>CLINICAL PROTOCOL TEMPLATE</w:t>
            </w:r>
          </w:p>
          <w:p w14:paraId="104549B8" w14:textId="4AE64876" w:rsidR="002C0AAD" w:rsidRPr="00642315" w:rsidRDefault="002C0AAD" w:rsidP="009950E4">
            <w:pPr>
              <w:rPr>
                <w:rFonts w:ascii="Century Gothic" w:hAnsi="Century Gothic"/>
                <w:b/>
                <w:bCs/>
                <w:color w:val="FFFFFF" w:themeColor="background1"/>
                <w:sz w:val="48"/>
                <w:szCs w:val="48"/>
              </w:rPr>
            </w:pPr>
            <w:r w:rsidRPr="00642315">
              <w:rPr>
                <w:rFonts w:ascii="Century Gothic" w:hAnsi="Century Gothic"/>
                <w:b/>
                <w:bCs/>
                <w:color w:val="FFFFFF" w:themeColor="background1"/>
                <w:sz w:val="48"/>
                <w:szCs w:val="48"/>
              </w:rPr>
              <w:t>Expedited Partner Therapy (EPT)</w:t>
            </w:r>
          </w:p>
        </w:tc>
        <w:tc>
          <w:tcPr>
            <w:tcW w:w="1784" w:type="dxa"/>
            <w:gridSpan w:val="2"/>
            <w:shd w:val="clear" w:color="auto" w:fill="297BB0"/>
            <w:vAlign w:val="bottom"/>
          </w:tcPr>
          <w:p w14:paraId="4D29DBF4" w14:textId="000199ED" w:rsidR="002C0AAD" w:rsidRDefault="002C0AAD" w:rsidP="00A5596A">
            <w:pPr>
              <w:jc w:val="center"/>
            </w:pPr>
            <w:r w:rsidRPr="00A5596A">
              <w:rPr>
                <w:noProof/>
              </w:rPr>
              <w:drawing>
                <wp:inline distT="0" distB="0" distL="0" distR="0" wp14:anchorId="587AD87C" wp14:editId="09930999">
                  <wp:extent cx="910572" cy="313690"/>
                  <wp:effectExtent l="0" t="0" r="4445" b="3810"/>
                  <wp:docPr id="1458301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01309" name=""/>
                          <pic:cNvPicPr/>
                        </pic:nvPicPr>
                        <pic:blipFill>
                          <a:blip r:embed="rId8"/>
                          <a:stretch>
                            <a:fillRect/>
                          </a:stretch>
                        </pic:blipFill>
                        <pic:spPr>
                          <a:xfrm>
                            <a:off x="0" y="0"/>
                            <a:ext cx="925276" cy="318755"/>
                          </a:xfrm>
                          <a:prstGeom prst="rect">
                            <a:avLst/>
                          </a:prstGeom>
                        </pic:spPr>
                      </pic:pic>
                    </a:graphicData>
                  </a:graphic>
                </wp:inline>
              </w:drawing>
            </w:r>
          </w:p>
        </w:tc>
        <w:tc>
          <w:tcPr>
            <w:tcW w:w="239" w:type="dxa"/>
            <w:shd w:val="clear" w:color="auto" w:fill="auto"/>
          </w:tcPr>
          <w:p w14:paraId="6E826F17" w14:textId="77777777" w:rsidR="002C0AAD" w:rsidRDefault="002C0AAD" w:rsidP="009950E4"/>
        </w:tc>
      </w:tr>
      <w:tr w:rsidR="002C0AAD" w:rsidRPr="009950E4" w14:paraId="5BAAA8C2" w14:textId="1CECA92A" w:rsidTr="00A50D30">
        <w:trPr>
          <w:trHeight w:val="168"/>
        </w:trPr>
        <w:tc>
          <w:tcPr>
            <w:tcW w:w="236" w:type="dxa"/>
            <w:vMerge/>
            <w:shd w:val="clear" w:color="auto" w:fill="auto"/>
          </w:tcPr>
          <w:p w14:paraId="2E5A07B8" w14:textId="77777777" w:rsidR="002C0AAD" w:rsidRPr="009950E4" w:rsidRDefault="002C0AAD" w:rsidP="009950E4">
            <w:pPr>
              <w:rPr>
                <w:sz w:val="16"/>
                <w:szCs w:val="16"/>
              </w:rPr>
            </w:pPr>
          </w:p>
        </w:tc>
        <w:tc>
          <w:tcPr>
            <w:tcW w:w="4169" w:type="dxa"/>
            <w:shd w:val="clear" w:color="auto" w:fill="297BB0"/>
          </w:tcPr>
          <w:p w14:paraId="17A7439E" w14:textId="5107ABE3" w:rsidR="002C0AAD" w:rsidRPr="009950E4" w:rsidRDefault="002C0AAD" w:rsidP="009950E4">
            <w:pPr>
              <w:rPr>
                <w:sz w:val="16"/>
                <w:szCs w:val="16"/>
              </w:rPr>
            </w:pPr>
          </w:p>
        </w:tc>
        <w:tc>
          <w:tcPr>
            <w:tcW w:w="5760" w:type="dxa"/>
            <w:gridSpan w:val="3"/>
            <w:shd w:val="clear" w:color="auto" w:fill="297BB0"/>
          </w:tcPr>
          <w:p w14:paraId="06D9CFDB" w14:textId="77777777" w:rsidR="002C0AAD" w:rsidRPr="009950E4" w:rsidRDefault="002C0AAD" w:rsidP="009950E4">
            <w:pPr>
              <w:rPr>
                <w:sz w:val="16"/>
                <w:szCs w:val="16"/>
              </w:rPr>
            </w:pPr>
          </w:p>
        </w:tc>
        <w:tc>
          <w:tcPr>
            <w:tcW w:w="1784" w:type="dxa"/>
            <w:gridSpan w:val="2"/>
            <w:shd w:val="clear" w:color="auto" w:fill="297BB0"/>
          </w:tcPr>
          <w:p w14:paraId="6D07B4A9" w14:textId="77777777" w:rsidR="002C0AAD" w:rsidRPr="009950E4" w:rsidRDefault="002C0AAD" w:rsidP="009950E4">
            <w:pPr>
              <w:rPr>
                <w:sz w:val="16"/>
                <w:szCs w:val="16"/>
              </w:rPr>
            </w:pPr>
          </w:p>
        </w:tc>
        <w:tc>
          <w:tcPr>
            <w:tcW w:w="239" w:type="dxa"/>
            <w:shd w:val="clear" w:color="auto" w:fill="auto"/>
          </w:tcPr>
          <w:p w14:paraId="3E2261A3" w14:textId="77777777" w:rsidR="002C0AAD" w:rsidRPr="009950E4" w:rsidRDefault="002C0AAD" w:rsidP="009950E4">
            <w:pPr>
              <w:rPr>
                <w:sz w:val="16"/>
                <w:szCs w:val="16"/>
              </w:rPr>
            </w:pPr>
          </w:p>
        </w:tc>
      </w:tr>
      <w:tr w:rsidR="00E05001" w14:paraId="480E7556" w14:textId="48087897" w:rsidTr="00A50D30">
        <w:trPr>
          <w:trHeight w:val="1932"/>
        </w:trPr>
        <w:tc>
          <w:tcPr>
            <w:tcW w:w="236" w:type="dxa"/>
            <w:shd w:val="clear" w:color="auto" w:fill="auto"/>
          </w:tcPr>
          <w:p w14:paraId="0DEC83EC" w14:textId="77777777" w:rsidR="009950E4" w:rsidRDefault="009950E4" w:rsidP="009950E4"/>
        </w:tc>
        <w:tc>
          <w:tcPr>
            <w:tcW w:w="11713" w:type="dxa"/>
            <w:gridSpan w:val="6"/>
            <w:shd w:val="clear" w:color="auto" w:fill="CAF5FE"/>
            <w:vAlign w:val="center"/>
          </w:tcPr>
          <w:p w14:paraId="3981EA83" w14:textId="324FA9E1" w:rsidR="009950E4" w:rsidRPr="00C13F8E" w:rsidRDefault="00875257" w:rsidP="009950E4">
            <w:pPr>
              <w:ind w:left="202" w:right="274"/>
              <w:rPr>
                <w:color w:val="215E99" w:themeColor="text2" w:themeTint="BF"/>
                <w:sz w:val="18"/>
                <w:szCs w:val="18"/>
              </w:rPr>
            </w:pPr>
            <w:r w:rsidRPr="00C13F8E">
              <w:rPr>
                <w:rStyle w:val="cf01"/>
                <w:color w:val="23609B"/>
              </w:rPr>
              <w:t xml:space="preserve">This template is designed to help family planning providers create or update site-specific protocols for expedited partner therapy in family planning settings. If your organization chooses to use this template, the author will customize it to fit your organization and develop a site-specific protocol. </w:t>
            </w:r>
            <w:r w:rsidR="009950E4" w:rsidRPr="00115574">
              <w:rPr>
                <w:rStyle w:val="cf01"/>
              </w:rPr>
              <w:t xml:space="preserve"> </w:t>
            </w:r>
            <w:r w:rsidR="009950E4" w:rsidRPr="00115574">
              <w:rPr>
                <w:rStyle w:val="cf01"/>
                <w:color w:val="23609B"/>
              </w:rPr>
              <w:t>Decision points are listed as NOTE alerts throughout the template document. It is expected that the person(s) using the template protocol as a starting point will include the appropriate option that reflects their organization’s current practices. If the organization has policies, procedures, or practices that are not listed as an option, they should be described in detail and inserted into the draft local protocol. When formatting the draft local protocol, the options that do not apply to the organization should be deleted.</w:t>
            </w:r>
          </w:p>
        </w:tc>
        <w:tc>
          <w:tcPr>
            <w:tcW w:w="239" w:type="dxa"/>
            <w:shd w:val="clear" w:color="auto" w:fill="auto"/>
          </w:tcPr>
          <w:p w14:paraId="0807128C" w14:textId="77777777" w:rsidR="009950E4" w:rsidRDefault="009950E4" w:rsidP="009950E4"/>
        </w:tc>
      </w:tr>
      <w:tr w:rsidR="002C0AAD" w14:paraId="565D2365" w14:textId="77777777" w:rsidTr="00A50D30">
        <w:trPr>
          <w:trHeight w:val="168"/>
        </w:trPr>
        <w:tc>
          <w:tcPr>
            <w:tcW w:w="236" w:type="dxa"/>
          </w:tcPr>
          <w:p w14:paraId="7822B600" w14:textId="77777777" w:rsidR="00BB503F" w:rsidRDefault="00BB503F" w:rsidP="009950E4"/>
        </w:tc>
        <w:tc>
          <w:tcPr>
            <w:tcW w:w="4169" w:type="dxa"/>
          </w:tcPr>
          <w:p w14:paraId="66AD23E5" w14:textId="77777777" w:rsidR="00BB503F" w:rsidRDefault="00BB503F" w:rsidP="009950E4"/>
        </w:tc>
        <w:tc>
          <w:tcPr>
            <w:tcW w:w="7544" w:type="dxa"/>
            <w:gridSpan w:val="5"/>
          </w:tcPr>
          <w:p w14:paraId="0CC3F744" w14:textId="77777777" w:rsidR="00BB503F" w:rsidRDefault="00BB503F" w:rsidP="009950E4"/>
        </w:tc>
        <w:tc>
          <w:tcPr>
            <w:tcW w:w="239" w:type="dxa"/>
          </w:tcPr>
          <w:p w14:paraId="54F1ABEA" w14:textId="77777777" w:rsidR="00BB503F" w:rsidRDefault="00BB503F" w:rsidP="009950E4"/>
        </w:tc>
      </w:tr>
      <w:tr w:rsidR="002C0AAD" w14:paraId="5B5F847B" w14:textId="77777777" w:rsidTr="00A50D30">
        <w:trPr>
          <w:trHeight w:val="1491"/>
        </w:trPr>
        <w:tc>
          <w:tcPr>
            <w:tcW w:w="236" w:type="dxa"/>
            <w:vMerge w:val="restart"/>
          </w:tcPr>
          <w:p w14:paraId="26B556D2" w14:textId="77777777" w:rsidR="00642315" w:rsidRDefault="00642315" w:rsidP="009950E4"/>
        </w:tc>
        <w:tc>
          <w:tcPr>
            <w:tcW w:w="4169" w:type="dxa"/>
            <w:vMerge w:val="restart"/>
            <w:shd w:val="clear" w:color="auto" w:fill="auto"/>
          </w:tcPr>
          <w:p w14:paraId="52440DDD" w14:textId="77777777" w:rsidR="00642315" w:rsidRPr="00E05001" w:rsidRDefault="00642315" w:rsidP="009950E4">
            <w:pPr>
              <w:rPr>
                <w:rFonts w:ascii="Century Gothic" w:hAnsi="Century Gothic"/>
                <w:b/>
                <w:bCs/>
                <w:color w:val="297BB0"/>
                <w:sz w:val="28"/>
                <w:szCs w:val="28"/>
              </w:rPr>
            </w:pPr>
            <w:r w:rsidRPr="00E05001">
              <w:rPr>
                <w:rFonts w:ascii="Century Gothic" w:hAnsi="Century Gothic"/>
                <w:b/>
                <w:bCs/>
                <w:color w:val="297BB0"/>
                <w:sz w:val="28"/>
                <w:szCs w:val="28"/>
              </w:rPr>
              <w:t>Introduction</w:t>
            </w:r>
          </w:p>
          <w:p w14:paraId="0E2E04E3" w14:textId="77777777" w:rsidR="00642315" w:rsidRPr="00CC4BFC" w:rsidRDefault="00642315" w:rsidP="009950E4">
            <w:pPr>
              <w:rPr>
                <w:b/>
                <w:bCs/>
                <w:sz w:val="10"/>
                <w:szCs w:val="10"/>
              </w:rPr>
            </w:pPr>
          </w:p>
          <w:p w14:paraId="51EBDE68" w14:textId="2FAD9657" w:rsidR="00642315" w:rsidRPr="001C1353" w:rsidRDefault="00642315" w:rsidP="009950E4">
            <w:pPr>
              <w:rPr>
                <w:color w:val="000000" w:themeColor="text1"/>
                <w:sz w:val="21"/>
                <w:szCs w:val="21"/>
              </w:rPr>
            </w:pPr>
            <w:r w:rsidRPr="00CC4BFC">
              <w:rPr>
                <w:color w:val="FFFFFF" w:themeColor="background1"/>
                <w:sz w:val="21"/>
                <w:szCs w:val="21"/>
                <w:shd w:val="clear" w:color="auto" w:fill="297BB0"/>
              </w:rPr>
              <w:t>[NAME OF CLINIC</w:t>
            </w:r>
            <w:r w:rsidRPr="00906E8D">
              <w:rPr>
                <w:color w:val="FFFFFF" w:themeColor="background1"/>
                <w:sz w:val="21"/>
                <w:szCs w:val="21"/>
                <w:shd w:val="clear" w:color="auto" w:fill="4C94D8" w:themeFill="text2" w:themeFillTint="80"/>
              </w:rPr>
              <w:t>]</w:t>
            </w:r>
            <w:r w:rsidRPr="00906E8D">
              <w:rPr>
                <w:color w:val="FFFFFF" w:themeColor="background1"/>
                <w:sz w:val="21"/>
                <w:szCs w:val="21"/>
              </w:rPr>
              <w:t xml:space="preserve"> </w:t>
            </w:r>
            <w:proofErr w:type="gramStart"/>
            <w:r w:rsidRPr="00402565">
              <w:rPr>
                <w:color w:val="000000" w:themeColor="text1"/>
                <w:sz w:val="21"/>
                <w:szCs w:val="21"/>
              </w:rPr>
              <w:t>offers</w:t>
            </w:r>
            <w:proofErr w:type="gramEnd"/>
            <w:r w:rsidRPr="00402565">
              <w:rPr>
                <w:color w:val="000000" w:themeColor="text1"/>
                <w:sz w:val="21"/>
                <w:szCs w:val="21"/>
              </w:rPr>
              <w:t xml:space="preserve"> the following services:</w:t>
            </w:r>
          </w:p>
          <w:p w14:paraId="42E892AE" w14:textId="77777777" w:rsidR="00642315" w:rsidRPr="001C1353" w:rsidRDefault="00642315" w:rsidP="001C1353">
            <w:pPr>
              <w:rPr>
                <w:color w:val="000000" w:themeColor="text1"/>
                <w:sz w:val="21"/>
                <w:szCs w:val="21"/>
              </w:rPr>
            </w:pPr>
            <w:r w:rsidRPr="001C1353">
              <w:rPr>
                <w:color w:val="000000" w:themeColor="text1"/>
                <w:sz w:val="21"/>
                <w:szCs w:val="21"/>
              </w:rPr>
              <w:t xml:space="preserve">Expedited Partner Therapy (EPT) for gonorrhea (GC) and chlamydia (CT) where: </w:t>
            </w:r>
          </w:p>
          <w:p w14:paraId="6F4FFE8A" w14:textId="77777777" w:rsidR="00642315" w:rsidRPr="001C1353" w:rsidRDefault="00642315" w:rsidP="001C1353">
            <w:pPr>
              <w:pStyle w:val="ListParagraph"/>
              <w:numPr>
                <w:ilvl w:val="0"/>
                <w:numId w:val="2"/>
              </w:numPr>
              <w:rPr>
                <w:color w:val="000000" w:themeColor="text1"/>
                <w:sz w:val="21"/>
                <w:szCs w:val="21"/>
              </w:rPr>
            </w:pPr>
            <w:r w:rsidRPr="001C1353">
              <w:rPr>
                <w:color w:val="000000" w:themeColor="text1"/>
                <w:sz w:val="21"/>
                <w:szCs w:val="21"/>
              </w:rPr>
              <w:t>Medication(s) are given to the index patient to give to their partners to treat and prevent reinfection in the index patient.</w:t>
            </w:r>
          </w:p>
          <w:p w14:paraId="6EAC5F68" w14:textId="2FB44376" w:rsidR="00CC4BFC" w:rsidRDefault="00642315" w:rsidP="00CC4BFC">
            <w:pPr>
              <w:pStyle w:val="ListParagraph"/>
              <w:numPr>
                <w:ilvl w:val="0"/>
                <w:numId w:val="2"/>
              </w:numPr>
              <w:rPr>
                <w:color w:val="000000" w:themeColor="text1"/>
                <w:sz w:val="21"/>
                <w:szCs w:val="21"/>
              </w:rPr>
            </w:pPr>
            <w:r w:rsidRPr="001C1353">
              <w:rPr>
                <w:color w:val="000000" w:themeColor="text1"/>
                <w:sz w:val="21"/>
                <w:szCs w:val="21"/>
              </w:rPr>
              <w:t>Prescription(s) are given to the index patient to take to their partners to get filled at their local pharmacy</w:t>
            </w:r>
          </w:p>
          <w:p w14:paraId="289E6011" w14:textId="77777777" w:rsidR="00CC4BFC" w:rsidRPr="00CC4BFC" w:rsidRDefault="00CC4BFC" w:rsidP="00CC4BFC">
            <w:pPr>
              <w:pStyle w:val="ListParagraph"/>
              <w:ind w:left="576"/>
              <w:rPr>
                <w:color w:val="000000" w:themeColor="text1"/>
                <w:sz w:val="10"/>
                <w:szCs w:val="10"/>
              </w:rPr>
            </w:pPr>
          </w:p>
          <w:p w14:paraId="66CEE329" w14:textId="7222B8F2" w:rsidR="001C1353" w:rsidRPr="002C0AAD" w:rsidRDefault="001C1353" w:rsidP="00E05001">
            <w:pPr>
              <w:widowControl w:val="0"/>
              <w:shd w:val="clear" w:color="auto" w:fill="297BB0"/>
              <w:autoSpaceDE w:val="0"/>
              <w:autoSpaceDN w:val="0"/>
              <w:spacing w:before="102"/>
              <w:rPr>
                <w:rFonts w:ascii="Century Gothic" w:hAnsi="Century Gothic"/>
                <w:b/>
                <w:bCs/>
                <w:noProof/>
                <w:color w:val="FFFFFF" w:themeColor="background1"/>
                <w:sz w:val="21"/>
                <w:szCs w:val="21"/>
              </w:rPr>
            </w:pPr>
            <w:r w:rsidRPr="002C0AAD">
              <w:rPr>
                <w:rFonts w:ascii="Century Gothic" w:hAnsi="Century Gothic"/>
                <w:b/>
                <w:bCs/>
                <w:noProof/>
                <w:color w:val="FFFFFF" w:themeColor="background1"/>
                <w:sz w:val="21"/>
                <w:szCs w:val="21"/>
              </w:rPr>
              <w:t>NOTE</w:t>
            </w:r>
          </w:p>
          <w:p w14:paraId="2EF369E9" w14:textId="1F1DCAB2" w:rsidR="001C1353" w:rsidRPr="002C0AAD" w:rsidRDefault="001C1353" w:rsidP="00E05001">
            <w:pPr>
              <w:widowControl w:val="0"/>
              <w:shd w:val="clear" w:color="auto" w:fill="CAF5FE"/>
              <w:autoSpaceDE w:val="0"/>
              <w:autoSpaceDN w:val="0"/>
              <w:spacing w:before="102"/>
              <w:rPr>
                <w:noProof/>
                <w:color w:val="215E99" w:themeColor="text2" w:themeTint="BF"/>
                <w:sz w:val="21"/>
                <w:szCs w:val="21"/>
              </w:rPr>
            </w:pPr>
            <w:r w:rsidRPr="002C0AAD">
              <w:rPr>
                <w:noProof/>
                <w:color w:val="215E99" w:themeColor="text2" w:themeTint="BF"/>
                <w:sz w:val="21"/>
                <w:szCs w:val="21"/>
              </w:rPr>
              <w:t>If your site does not offer these services, list where patients should be referred internally or in the community.</w:t>
            </w:r>
          </w:p>
          <w:p w14:paraId="4F2F9318" w14:textId="77777777" w:rsidR="00CC4BFC" w:rsidRPr="00CC4BFC" w:rsidRDefault="00CC4BFC" w:rsidP="00BB503F">
            <w:pPr>
              <w:widowControl w:val="0"/>
              <w:autoSpaceDE w:val="0"/>
              <w:autoSpaceDN w:val="0"/>
              <w:spacing w:before="102"/>
              <w:rPr>
                <w:rFonts w:ascii="Century Gothic" w:hAnsi="Century Gothic"/>
                <w:b/>
                <w:bCs/>
                <w:noProof/>
                <w:color w:val="297BB0"/>
                <w:sz w:val="10"/>
                <w:szCs w:val="10"/>
              </w:rPr>
            </w:pPr>
          </w:p>
          <w:p w14:paraId="60C02069" w14:textId="15D2B327" w:rsidR="00642315" w:rsidRPr="00E05001" w:rsidRDefault="00642315" w:rsidP="00BB503F">
            <w:pPr>
              <w:widowControl w:val="0"/>
              <w:autoSpaceDE w:val="0"/>
              <w:autoSpaceDN w:val="0"/>
              <w:spacing w:before="102"/>
              <w:rPr>
                <w:rFonts w:ascii="Century Gothic" w:hAnsi="Century Gothic"/>
                <w:b/>
                <w:bCs/>
                <w:noProof/>
                <w:color w:val="297BB0"/>
                <w:sz w:val="28"/>
                <w:szCs w:val="28"/>
              </w:rPr>
            </w:pPr>
            <w:r w:rsidRPr="00E05001">
              <w:rPr>
                <w:rFonts w:ascii="Century Gothic" w:hAnsi="Century Gothic"/>
                <w:b/>
                <w:bCs/>
                <w:noProof/>
                <w:color w:val="297BB0"/>
                <w:sz w:val="28"/>
                <w:szCs w:val="28"/>
              </w:rPr>
              <w:t>Purpose of Expedited</w:t>
            </w:r>
            <w:r w:rsidRPr="00E05001">
              <w:rPr>
                <w:rFonts w:ascii="Century Gothic" w:hAnsi="Century Gothic"/>
                <w:b/>
                <w:bCs/>
                <w:noProof/>
                <w:color w:val="297BB0"/>
                <w:sz w:val="28"/>
                <w:szCs w:val="28"/>
              </w:rPr>
              <w:br/>
              <w:t>Partner Therapy (EPT)</w:t>
            </w:r>
          </w:p>
          <w:p w14:paraId="58C15E32" w14:textId="051CF177" w:rsidR="00642315" w:rsidRPr="00CC4BFC" w:rsidRDefault="00642315" w:rsidP="00BB503F">
            <w:pPr>
              <w:widowControl w:val="0"/>
              <w:autoSpaceDE w:val="0"/>
              <w:autoSpaceDN w:val="0"/>
              <w:spacing w:before="102"/>
              <w:rPr>
                <w:rFonts w:ascii="Century Gothic" w:hAnsi="Century Gothic"/>
                <w:b/>
                <w:bCs/>
                <w:noProof/>
                <w:color w:val="0065BC"/>
                <w:sz w:val="10"/>
                <w:szCs w:val="10"/>
              </w:rPr>
            </w:pPr>
          </w:p>
          <w:p w14:paraId="23939F90" w14:textId="1DEB70A9" w:rsidR="00940FC5" w:rsidRPr="002C0AAD" w:rsidRDefault="00642315" w:rsidP="00642315">
            <w:pPr>
              <w:pStyle w:val="BodyText"/>
              <w:ind w:right="99"/>
              <w:rPr>
                <w:rFonts w:asciiTheme="minorHAnsi" w:hAnsiTheme="minorHAnsi"/>
                <w:color w:val="000000" w:themeColor="text1"/>
                <w:sz w:val="21"/>
                <w:szCs w:val="21"/>
                <w:vertAlign w:val="superscript"/>
              </w:rPr>
            </w:pPr>
            <w:r w:rsidRPr="00402565">
              <w:rPr>
                <w:rFonts w:asciiTheme="minorHAnsi" w:hAnsiTheme="minorHAnsi"/>
                <w:b/>
                <w:noProof/>
                <w:color w:val="000000" w:themeColor="text1"/>
                <w:sz w:val="21"/>
                <w:szCs w:val="21"/>
              </w:rPr>
              <w:t>EPT</w:t>
            </w:r>
            <w:r w:rsidRPr="00402565">
              <w:rPr>
                <w:rFonts w:asciiTheme="minorHAnsi" w:hAnsiTheme="minorHAnsi"/>
                <w:b/>
                <w:color w:val="000000" w:themeColor="text1"/>
                <w:sz w:val="21"/>
                <w:szCs w:val="21"/>
              </w:rPr>
              <w:t xml:space="preserve"> </w:t>
            </w:r>
            <w:r w:rsidRPr="00402565">
              <w:rPr>
                <w:rFonts w:asciiTheme="minorHAnsi" w:hAnsiTheme="minorHAnsi"/>
                <w:color w:val="000000" w:themeColor="text1"/>
                <w:sz w:val="21"/>
                <w:szCs w:val="21"/>
              </w:rPr>
              <w:t>has been demonstrated to be effective in reducing the rates of persistent or recurrent infections. EPT is a strategy to help prevent reinfection in the client by treating the sex partners of patients diagnosed with Neisseria gonorrhea</w:t>
            </w:r>
            <w:r w:rsidR="004E7211">
              <w:rPr>
                <w:rFonts w:asciiTheme="minorHAnsi" w:hAnsiTheme="minorHAnsi"/>
                <w:color w:val="000000" w:themeColor="text1"/>
                <w:sz w:val="21"/>
                <w:szCs w:val="21"/>
              </w:rPr>
              <w:t xml:space="preserve"> </w:t>
            </w:r>
            <w:r w:rsidRPr="00402565">
              <w:rPr>
                <w:rFonts w:asciiTheme="minorHAnsi" w:hAnsiTheme="minorHAnsi"/>
                <w:color w:val="000000" w:themeColor="text1"/>
                <w:sz w:val="21"/>
                <w:szCs w:val="21"/>
              </w:rPr>
              <w:t>(GC) and/or Chlamydia trachomatis (CT). No provider relationship or examination required for partner(s).</w:t>
            </w:r>
            <w:r w:rsidRPr="00402565">
              <w:rPr>
                <w:rFonts w:asciiTheme="minorHAnsi" w:hAnsiTheme="minorHAnsi"/>
                <w:color w:val="000000" w:themeColor="text1"/>
                <w:sz w:val="21"/>
                <w:szCs w:val="21"/>
                <w:vertAlign w:val="superscript"/>
              </w:rPr>
              <w:t>1</w:t>
            </w:r>
          </w:p>
          <w:p w14:paraId="43BFC9CD" w14:textId="77777777" w:rsidR="001C1353" w:rsidRPr="002C0AAD" w:rsidRDefault="001C1353" w:rsidP="00E05001">
            <w:pPr>
              <w:widowControl w:val="0"/>
              <w:shd w:val="clear" w:color="auto" w:fill="297BB0"/>
              <w:autoSpaceDE w:val="0"/>
              <w:autoSpaceDN w:val="0"/>
              <w:spacing w:before="102"/>
              <w:rPr>
                <w:rFonts w:ascii="Century Gothic" w:hAnsi="Century Gothic"/>
                <w:b/>
                <w:bCs/>
                <w:noProof/>
                <w:color w:val="FFFFFF" w:themeColor="background1"/>
                <w:sz w:val="21"/>
                <w:szCs w:val="21"/>
              </w:rPr>
            </w:pPr>
            <w:r w:rsidRPr="002C0AAD">
              <w:rPr>
                <w:rFonts w:ascii="Century Gothic" w:hAnsi="Century Gothic"/>
                <w:b/>
                <w:bCs/>
                <w:noProof/>
                <w:color w:val="FFFFFF" w:themeColor="background1"/>
                <w:sz w:val="21"/>
                <w:szCs w:val="21"/>
              </w:rPr>
              <w:t>NOTE</w:t>
            </w:r>
          </w:p>
          <w:p w14:paraId="0A201D93" w14:textId="606B9486" w:rsidR="002C0AAD" w:rsidRPr="002C0AAD" w:rsidRDefault="00940FC5" w:rsidP="00E05001">
            <w:pPr>
              <w:widowControl w:val="0"/>
              <w:shd w:val="clear" w:color="auto" w:fill="CAF5FE"/>
              <w:autoSpaceDE w:val="0"/>
              <w:autoSpaceDN w:val="0"/>
              <w:spacing w:before="102"/>
              <w:rPr>
                <w:rFonts w:eastAsia="Roboto" w:cs="Roboto"/>
                <w:color w:val="1E3B6E"/>
                <w:sz w:val="21"/>
                <w:szCs w:val="21"/>
                <w:vertAlign w:val="superscript"/>
              </w:rPr>
            </w:pPr>
            <w:r w:rsidRPr="002C0AAD">
              <w:rPr>
                <w:rFonts w:eastAsia="Roboto" w:cs="Roboto"/>
                <w:color w:val="215E99" w:themeColor="text2" w:themeTint="BF"/>
                <w:sz w:val="21"/>
                <w:szCs w:val="21"/>
              </w:rPr>
              <w:t xml:space="preserve">The practice of providing EPT is regulated by each state. Click </w:t>
            </w:r>
            <w:hyperlink r:id="rId9" w:history="1">
              <w:r w:rsidRPr="005D6E78">
                <w:rPr>
                  <w:rStyle w:val="Hyperlink"/>
                  <w:rFonts w:eastAsia="Roboto" w:cs="Roboto"/>
                  <w:sz w:val="21"/>
                  <w:szCs w:val="21"/>
                </w:rPr>
                <w:t>here</w:t>
              </w:r>
            </w:hyperlink>
            <w:r w:rsidRPr="005D6E78">
              <w:rPr>
                <w:rFonts w:eastAsia="Roboto" w:cs="Roboto"/>
                <w:color w:val="1E3B6E"/>
                <w:sz w:val="21"/>
                <w:szCs w:val="21"/>
              </w:rPr>
              <w:t xml:space="preserve"> </w:t>
            </w:r>
            <w:r w:rsidRPr="002C0AAD">
              <w:rPr>
                <w:rFonts w:eastAsia="Roboto" w:cs="Roboto"/>
                <w:color w:val="215E99" w:themeColor="text2" w:themeTint="BF"/>
                <w:sz w:val="21"/>
                <w:szCs w:val="21"/>
              </w:rPr>
              <w:t>to view the legal status in your state.</w:t>
            </w:r>
            <w:r w:rsidRPr="002C0AAD">
              <w:rPr>
                <w:rFonts w:eastAsia="Roboto" w:cs="Roboto"/>
                <w:color w:val="215E99" w:themeColor="text2" w:themeTint="BF"/>
                <w:sz w:val="21"/>
                <w:szCs w:val="21"/>
                <w:vertAlign w:val="superscript"/>
              </w:rPr>
              <w:t>2</w:t>
            </w:r>
          </w:p>
          <w:p w14:paraId="15D07143" w14:textId="567D38D6" w:rsidR="00940FC5" w:rsidRPr="00642315" w:rsidRDefault="00940FC5" w:rsidP="00642315">
            <w:pPr>
              <w:pStyle w:val="BodyText"/>
              <w:ind w:right="99"/>
              <w:rPr>
                <w:rFonts w:asciiTheme="minorHAnsi" w:hAnsiTheme="minorHAnsi"/>
                <w:color w:val="1E3B6E"/>
                <w:spacing w:val="-2"/>
                <w:sz w:val="18"/>
                <w:szCs w:val="18"/>
                <w:vertAlign w:val="superscript"/>
              </w:rPr>
            </w:pPr>
          </w:p>
        </w:tc>
        <w:tc>
          <w:tcPr>
            <w:tcW w:w="7544" w:type="dxa"/>
            <w:gridSpan w:val="5"/>
          </w:tcPr>
          <w:p w14:paraId="0AA53A9D" w14:textId="77777777" w:rsidR="00940FC5" w:rsidRPr="00E05001" w:rsidRDefault="00940FC5" w:rsidP="00940FC5">
            <w:pPr>
              <w:rPr>
                <w:rFonts w:ascii="Century Gothic" w:hAnsi="Century Gothic"/>
                <w:b/>
                <w:bCs/>
                <w:color w:val="297BB0"/>
                <w:sz w:val="28"/>
                <w:szCs w:val="28"/>
              </w:rPr>
            </w:pPr>
            <w:r w:rsidRPr="00E05001">
              <w:rPr>
                <w:rFonts w:ascii="Century Gothic" w:hAnsi="Century Gothic"/>
                <w:b/>
                <w:bCs/>
                <w:color w:val="297BB0"/>
                <w:sz w:val="28"/>
                <w:szCs w:val="28"/>
              </w:rPr>
              <w:t>Sexual Partners(s) Treatment Using</w:t>
            </w:r>
          </w:p>
          <w:p w14:paraId="0DA09293" w14:textId="7FC647F0" w:rsidR="00940FC5" w:rsidRPr="00E05001" w:rsidRDefault="00940FC5" w:rsidP="00940FC5">
            <w:pPr>
              <w:rPr>
                <w:rFonts w:ascii="Century Gothic" w:hAnsi="Century Gothic"/>
                <w:b/>
                <w:bCs/>
                <w:color w:val="297BB0"/>
                <w:sz w:val="28"/>
                <w:szCs w:val="28"/>
              </w:rPr>
            </w:pPr>
            <w:r w:rsidRPr="00E05001">
              <w:rPr>
                <w:rFonts w:ascii="Century Gothic" w:hAnsi="Century Gothic"/>
                <w:b/>
                <w:bCs/>
                <w:color w:val="297BB0"/>
                <w:sz w:val="28"/>
                <w:szCs w:val="28"/>
              </w:rPr>
              <w:t>Traditional vs EPT Approach</w:t>
            </w:r>
          </w:p>
          <w:p w14:paraId="30CEEE81" w14:textId="77777777" w:rsidR="00940FC5" w:rsidRPr="00940FC5" w:rsidRDefault="00940FC5" w:rsidP="009950E4">
            <w:pPr>
              <w:rPr>
                <w:rFonts w:eastAsia="Roboto" w:cs="Roboto"/>
                <w:color w:val="1E3B6E"/>
                <w:sz w:val="16"/>
                <w:szCs w:val="16"/>
              </w:rPr>
            </w:pPr>
          </w:p>
          <w:p w14:paraId="74A0696F" w14:textId="247200B2" w:rsidR="00642315" w:rsidRPr="00C13F8E" w:rsidRDefault="00642315" w:rsidP="009950E4">
            <w:pPr>
              <w:rPr>
                <w:rFonts w:eastAsia="Roboto" w:cs="Roboto"/>
                <w:color w:val="000000" w:themeColor="text1"/>
                <w:sz w:val="21"/>
                <w:szCs w:val="21"/>
              </w:rPr>
            </w:pPr>
            <w:r w:rsidRPr="00C13F8E">
              <w:rPr>
                <w:rFonts w:eastAsia="Roboto" w:cs="Roboto"/>
                <w:color w:val="000000" w:themeColor="text1"/>
                <w:sz w:val="21"/>
                <w:szCs w:val="21"/>
              </w:rPr>
              <w:t xml:space="preserve">Assuring treatment of the sex partner(s) of persons with GC/CT is critical to </w:t>
            </w:r>
            <w:r w:rsidR="00390DA9">
              <w:rPr>
                <w:rFonts w:eastAsia="Roboto" w:cs="Roboto"/>
                <w:color w:val="000000" w:themeColor="text1"/>
                <w:sz w:val="21"/>
                <w:szCs w:val="21"/>
              </w:rPr>
              <w:t>the </w:t>
            </w:r>
            <w:r w:rsidRPr="00C13F8E">
              <w:rPr>
                <w:rFonts w:eastAsia="Roboto" w:cs="Roboto"/>
                <w:color w:val="000000" w:themeColor="text1"/>
                <w:sz w:val="21"/>
                <w:szCs w:val="21"/>
              </w:rPr>
              <w:t xml:space="preserve">prevention and control of these bacterial STIs. </w:t>
            </w:r>
          </w:p>
          <w:p w14:paraId="254AA8D5" w14:textId="61345C89" w:rsidR="00906E8D" w:rsidRPr="005D6E78" w:rsidRDefault="00906E8D" w:rsidP="009950E4">
            <w:pPr>
              <w:rPr>
                <w:sz w:val="21"/>
                <w:szCs w:val="21"/>
              </w:rPr>
            </w:pPr>
          </w:p>
        </w:tc>
        <w:tc>
          <w:tcPr>
            <w:tcW w:w="239" w:type="dxa"/>
            <w:vMerge w:val="restart"/>
          </w:tcPr>
          <w:p w14:paraId="3C3BC0C8" w14:textId="77777777" w:rsidR="00642315" w:rsidRDefault="00642315" w:rsidP="009950E4"/>
        </w:tc>
      </w:tr>
      <w:tr w:rsidR="002C0AAD" w14:paraId="1772B356" w14:textId="77777777" w:rsidTr="00A50D30">
        <w:trPr>
          <w:trHeight w:val="601"/>
        </w:trPr>
        <w:tc>
          <w:tcPr>
            <w:tcW w:w="236" w:type="dxa"/>
            <w:vMerge/>
          </w:tcPr>
          <w:p w14:paraId="7D21B01F" w14:textId="77777777" w:rsidR="00642315" w:rsidRDefault="00642315" w:rsidP="009950E4"/>
        </w:tc>
        <w:tc>
          <w:tcPr>
            <w:tcW w:w="4169" w:type="dxa"/>
            <w:vMerge/>
            <w:shd w:val="clear" w:color="auto" w:fill="auto"/>
          </w:tcPr>
          <w:p w14:paraId="106E970A" w14:textId="77777777" w:rsidR="00642315" w:rsidRPr="00BB503F" w:rsidRDefault="00642315" w:rsidP="009950E4">
            <w:pPr>
              <w:rPr>
                <w:rFonts w:ascii="Century Gothic" w:hAnsi="Century Gothic"/>
                <w:b/>
                <w:bCs/>
                <w:sz w:val="28"/>
                <w:szCs w:val="28"/>
              </w:rPr>
            </w:pPr>
          </w:p>
        </w:tc>
        <w:tc>
          <w:tcPr>
            <w:tcW w:w="450" w:type="dxa"/>
          </w:tcPr>
          <w:p w14:paraId="1A1667B0" w14:textId="77777777" w:rsidR="00642315" w:rsidRPr="00642315" w:rsidRDefault="00642315" w:rsidP="00642315">
            <w:pPr>
              <w:widowControl w:val="0"/>
              <w:autoSpaceDE w:val="0"/>
              <w:autoSpaceDN w:val="0"/>
              <w:spacing w:before="102"/>
              <w:rPr>
                <w:rFonts w:ascii="Century Gothic" w:hAnsi="Century Gothic"/>
                <w:b/>
                <w:bCs/>
                <w:noProof/>
                <w:color w:val="0065BC"/>
                <w:sz w:val="28"/>
                <w:szCs w:val="28"/>
              </w:rPr>
            </w:pPr>
          </w:p>
        </w:tc>
        <w:tc>
          <w:tcPr>
            <w:tcW w:w="3330" w:type="dxa"/>
            <w:shd w:val="clear" w:color="auto" w:fill="297BB0"/>
            <w:vAlign w:val="center"/>
          </w:tcPr>
          <w:p w14:paraId="60F6BF98" w14:textId="24453C2E" w:rsidR="00642315" w:rsidRPr="00642315" w:rsidRDefault="00642315" w:rsidP="00940FC5">
            <w:pPr>
              <w:widowControl w:val="0"/>
              <w:autoSpaceDE w:val="0"/>
              <w:autoSpaceDN w:val="0"/>
              <w:spacing w:before="102"/>
              <w:jc w:val="center"/>
              <w:rPr>
                <w:rFonts w:ascii="Century Gothic" w:hAnsi="Century Gothic"/>
                <w:b/>
                <w:bCs/>
                <w:noProof/>
                <w:color w:val="FFFFFF" w:themeColor="background1"/>
                <w:sz w:val="28"/>
                <w:szCs w:val="28"/>
              </w:rPr>
            </w:pPr>
            <w:r w:rsidRPr="00642315">
              <w:rPr>
                <w:rFonts w:ascii="Century Gothic" w:hAnsi="Century Gothic"/>
                <w:b/>
                <w:bCs/>
                <w:noProof/>
                <w:color w:val="FFFFFF" w:themeColor="background1"/>
                <w:sz w:val="28"/>
                <w:szCs w:val="28"/>
              </w:rPr>
              <w:t>Traditional</w:t>
            </w:r>
          </w:p>
        </w:tc>
        <w:tc>
          <w:tcPr>
            <w:tcW w:w="3330" w:type="dxa"/>
            <w:gridSpan w:val="2"/>
            <w:shd w:val="clear" w:color="auto" w:fill="297BB0"/>
            <w:vAlign w:val="center"/>
          </w:tcPr>
          <w:p w14:paraId="689482FB" w14:textId="39477EEB" w:rsidR="00642315" w:rsidRPr="00642315" w:rsidRDefault="00642315" w:rsidP="00940FC5">
            <w:pPr>
              <w:widowControl w:val="0"/>
              <w:autoSpaceDE w:val="0"/>
              <w:autoSpaceDN w:val="0"/>
              <w:spacing w:before="102"/>
              <w:jc w:val="center"/>
              <w:rPr>
                <w:rFonts w:ascii="Century Gothic" w:hAnsi="Century Gothic"/>
                <w:b/>
                <w:bCs/>
                <w:noProof/>
                <w:color w:val="FFFFFF" w:themeColor="background1"/>
                <w:sz w:val="28"/>
                <w:szCs w:val="28"/>
              </w:rPr>
            </w:pPr>
            <w:r w:rsidRPr="00642315">
              <w:rPr>
                <w:rFonts w:ascii="Century Gothic" w:hAnsi="Century Gothic"/>
                <w:b/>
                <w:bCs/>
                <w:noProof/>
                <w:color w:val="FFFFFF" w:themeColor="background1"/>
                <w:sz w:val="28"/>
                <w:szCs w:val="28"/>
              </w:rPr>
              <w:t>EPT</w:t>
            </w:r>
          </w:p>
        </w:tc>
        <w:tc>
          <w:tcPr>
            <w:tcW w:w="434" w:type="dxa"/>
          </w:tcPr>
          <w:p w14:paraId="7DA5252F" w14:textId="604A366A" w:rsidR="00642315" w:rsidRPr="00642315" w:rsidRDefault="00642315" w:rsidP="00642315">
            <w:pPr>
              <w:widowControl w:val="0"/>
              <w:autoSpaceDE w:val="0"/>
              <w:autoSpaceDN w:val="0"/>
              <w:spacing w:before="102"/>
              <w:rPr>
                <w:rFonts w:ascii="Century Gothic" w:hAnsi="Century Gothic"/>
                <w:b/>
                <w:bCs/>
                <w:noProof/>
                <w:color w:val="0065BC"/>
                <w:sz w:val="28"/>
                <w:szCs w:val="28"/>
              </w:rPr>
            </w:pPr>
          </w:p>
        </w:tc>
        <w:tc>
          <w:tcPr>
            <w:tcW w:w="239" w:type="dxa"/>
            <w:vMerge/>
          </w:tcPr>
          <w:p w14:paraId="43907203" w14:textId="77777777" w:rsidR="00642315" w:rsidRDefault="00642315" w:rsidP="009950E4"/>
        </w:tc>
      </w:tr>
      <w:tr w:rsidR="002C0AAD" w14:paraId="5AB89798" w14:textId="77777777" w:rsidTr="00A50D30">
        <w:trPr>
          <w:trHeight w:val="790"/>
        </w:trPr>
        <w:tc>
          <w:tcPr>
            <w:tcW w:w="236" w:type="dxa"/>
            <w:vMerge/>
          </w:tcPr>
          <w:p w14:paraId="2B3C200F" w14:textId="77777777" w:rsidR="00642315" w:rsidRDefault="00642315" w:rsidP="00642315"/>
        </w:tc>
        <w:tc>
          <w:tcPr>
            <w:tcW w:w="4169" w:type="dxa"/>
            <w:vMerge/>
            <w:shd w:val="clear" w:color="auto" w:fill="auto"/>
          </w:tcPr>
          <w:p w14:paraId="3CA69925" w14:textId="77777777" w:rsidR="00642315" w:rsidRPr="00BB503F" w:rsidRDefault="00642315" w:rsidP="00642315">
            <w:pPr>
              <w:rPr>
                <w:rFonts w:ascii="Century Gothic" w:hAnsi="Century Gothic"/>
                <w:b/>
                <w:bCs/>
                <w:sz w:val="28"/>
                <w:szCs w:val="28"/>
              </w:rPr>
            </w:pPr>
          </w:p>
        </w:tc>
        <w:tc>
          <w:tcPr>
            <w:tcW w:w="450" w:type="dxa"/>
          </w:tcPr>
          <w:p w14:paraId="5E4DF509" w14:textId="77777777" w:rsidR="00642315" w:rsidRPr="00642315" w:rsidRDefault="00642315" w:rsidP="00642315">
            <w:pPr>
              <w:widowControl w:val="0"/>
              <w:autoSpaceDE w:val="0"/>
              <w:autoSpaceDN w:val="0"/>
              <w:spacing w:before="102"/>
              <w:rPr>
                <w:rFonts w:ascii="Century Gothic" w:hAnsi="Century Gothic"/>
                <w:b/>
                <w:bCs/>
                <w:noProof/>
                <w:color w:val="0065BC"/>
                <w:sz w:val="28"/>
                <w:szCs w:val="28"/>
              </w:rPr>
            </w:pPr>
          </w:p>
        </w:tc>
        <w:tc>
          <w:tcPr>
            <w:tcW w:w="3330" w:type="dxa"/>
            <w:shd w:val="clear" w:color="auto" w:fill="CAF5FE"/>
            <w:vAlign w:val="center"/>
          </w:tcPr>
          <w:p w14:paraId="267DF27C" w14:textId="16874EF0" w:rsidR="00642315" w:rsidRPr="00390DA9" w:rsidRDefault="00875257" w:rsidP="00402565">
            <w:pPr>
              <w:widowControl w:val="0"/>
              <w:autoSpaceDE w:val="0"/>
              <w:autoSpaceDN w:val="0"/>
              <w:spacing w:before="102"/>
              <w:rPr>
                <w:noProof/>
                <w:color w:val="215E99" w:themeColor="text2" w:themeTint="BF"/>
                <w:sz w:val="21"/>
                <w:szCs w:val="21"/>
              </w:rPr>
            </w:pPr>
            <w:r w:rsidRPr="00390DA9">
              <w:rPr>
                <w:noProof/>
                <w:color w:val="215E99" w:themeColor="text2" w:themeTint="BF"/>
                <w:sz w:val="21"/>
                <w:szCs w:val="21"/>
              </w:rPr>
              <w:t>Partner(s) seen by provider in clinic for testing and treatment.</w:t>
            </w:r>
          </w:p>
        </w:tc>
        <w:tc>
          <w:tcPr>
            <w:tcW w:w="3330" w:type="dxa"/>
            <w:gridSpan w:val="2"/>
            <w:shd w:val="clear" w:color="auto" w:fill="CAF5FE"/>
            <w:vAlign w:val="center"/>
          </w:tcPr>
          <w:p w14:paraId="6FBE36E1" w14:textId="3F1FA3C4" w:rsidR="00642315" w:rsidRPr="00390DA9" w:rsidRDefault="00875257" w:rsidP="00402565">
            <w:pPr>
              <w:widowControl w:val="0"/>
              <w:autoSpaceDE w:val="0"/>
              <w:autoSpaceDN w:val="0"/>
              <w:spacing w:before="102"/>
              <w:rPr>
                <w:noProof/>
                <w:color w:val="215E99" w:themeColor="text2" w:themeTint="BF"/>
                <w:sz w:val="21"/>
                <w:szCs w:val="21"/>
              </w:rPr>
            </w:pPr>
            <w:r w:rsidRPr="00390DA9">
              <w:rPr>
                <w:noProof/>
                <w:color w:val="215E99" w:themeColor="text2" w:themeTint="BF"/>
                <w:sz w:val="21"/>
                <w:szCs w:val="21"/>
              </w:rPr>
              <w:t>Index patient gives medication(s) or a prescription to their partner(s) for treatment.</w:t>
            </w:r>
          </w:p>
        </w:tc>
        <w:tc>
          <w:tcPr>
            <w:tcW w:w="434" w:type="dxa"/>
          </w:tcPr>
          <w:p w14:paraId="6F4C430E" w14:textId="77777777" w:rsidR="00642315" w:rsidRPr="00642315" w:rsidRDefault="00642315" w:rsidP="00642315">
            <w:pPr>
              <w:widowControl w:val="0"/>
              <w:autoSpaceDE w:val="0"/>
              <w:autoSpaceDN w:val="0"/>
              <w:spacing w:before="102"/>
              <w:rPr>
                <w:rFonts w:ascii="Century Gothic" w:hAnsi="Century Gothic"/>
                <w:b/>
                <w:bCs/>
                <w:noProof/>
                <w:color w:val="0065BC"/>
                <w:sz w:val="28"/>
                <w:szCs w:val="28"/>
              </w:rPr>
            </w:pPr>
          </w:p>
        </w:tc>
        <w:tc>
          <w:tcPr>
            <w:tcW w:w="239" w:type="dxa"/>
            <w:vMerge/>
          </w:tcPr>
          <w:p w14:paraId="5BB570E3" w14:textId="77777777" w:rsidR="00642315" w:rsidRDefault="00642315" w:rsidP="00642315"/>
        </w:tc>
      </w:tr>
      <w:tr w:rsidR="002C0AAD" w14:paraId="4982D5D7" w14:textId="77777777" w:rsidTr="00A50D30">
        <w:trPr>
          <w:trHeight w:val="1221"/>
        </w:trPr>
        <w:tc>
          <w:tcPr>
            <w:tcW w:w="236" w:type="dxa"/>
            <w:vMerge/>
          </w:tcPr>
          <w:p w14:paraId="769C87F8" w14:textId="77777777" w:rsidR="00642315" w:rsidRDefault="00642315" w:rsidP="00642315"/>
        </w:tc>
        <w:tc>
          <w:tcPr>
            <w:tcW w:w="4169" w:type="dxa"/>
            <w:vMerge/>
            <w:shd w:val="clear" w:color="auto" w:fill="auto"/>
          </w:tcPr>
          <w:p w14:paraId="6E19288E" w14:textId="77777777" w:rsidR="00642315" w:rsidRPr="00BB503F" w:rsidRDefault="00642315" w:rsidP="00642315">
            <w:pPr>
              <w:rPr>
                <w:rFonts w:ascii="Century Gothic" w:hAnsi="Century Gothic"/>
                <w:b/>
                <w:bCs/>
                <w:sz w:val="28"/>
                <w:szCs w:val="28"/>
              </w:rPr>
            </w:pPr>
          </w:p>
        </w:tc>
        <w:tc>
          <w:tcPr>
            <w:tcW w:w="450" w:type="dxa"/>
          </w:tcPr>
          <w:p w14:paraId="5635CC57" w14:textId="77777777" w:rsidR="00642315" w:rsidRPr="00642315" w:rsidRDefault="00642315" w:rsidP="00642315">
            <w:pPr>
              <w:widowControl w:val="0"/>
              <w:autoSpaceDE w:val="0"/>
              <w:autoSpaceDN w:val="0"/>
              <w:spacing w:before="102"/>
              <w:rPr>
                <w:rFonts w:ascii="Century Gothic" w:hAnsi="Century Gothic"/>
                <w:b/>
                <w:bCs/>
                <w:noProof/>
                <w:color w:val="0065BC"/>
                <w:sz w:val="28"/>
                <w:szCs w:val="28"/>
              </w:rPr>
            </w:pPr>
          </w:p>
        </w:tc>
        <w:tc>
          <w:tcPr>
            <w:tcW w:w="6660" w:type="dxa"/>
            <w:gridSpan w:val="3"/>
            <w:shd w:val="clear" w:color="auto" w:fill="F2F2F2" w:themeFill="background1" w:themeFillShade="F2"/>
          </w:tcPr>
          <w:p w14:paraId="68ED1014" w14:textId="32AA632D" w:rsidR="00642315" w:rsidRPr="005D6E78" w:rsidRDefault="00642315" w:rsidP="00642315">
            <w:pPr>
              <w:widowControl w:val="0"/>
              <w:autoSpaceDE w:val="0"/>
              <w:autoSpaceDN w:val="0"/>
              <w:spacing w:before="102"/>
              <w:rPr>
                <w:b/>
                <w:bCs/>
                <w:noProof/>
                <w:color w:val="0065BC"/>
                <w:sz w:val="21"/>
                <w:szCs w:val="21"/>
              </w:rPr>
            </w:pPr>
            <w:r w:rsidRPr="005D6E78">
              <w:rPr>
                <w:sz w:val="21"/>
                <w:szCs w:val="21"/>
              </w:rPr>
              <w:t>Patients diagnosed with GC and/or CT should be given the choice of contacting their sexual partners and providing them with a referral for examination, testing, and treatment, or, if not contraindicated, they can give a prescription or medication to take to their partners.</w:t>
            </w:r>
          </w:p>
        </w:tc>
        <w:tc>
          <w:tcPr>
            <w:tcW w:w="434" w:type="dxa"/>
          </w:tcPr>
          <w:p w14:paraId="698EAD60" w14:textId="77777777" w:rsidR="00642315" w:rsidRPr="00642315" w:rsidRDefault="00642315" w:rsidP="00642315">
            <w:pPr>
              <w:widowControl w:val="0"/>
              <w:autoSpaceDE w:val="0"/>
              <w:autoSpaceDN w:val="0"/>
              <w:spacing w:before="102"/>
              <w:rPr>
                <w:rFonts w:ascii="Century Gothic" w:hAnsi="Century Gothic"/>
                <w:b/>
                <w:bCs/>
                <w:noProof/>
                <w:color w:val="0065BC"/>
                <w:sz w:val="28"/>
                <w:szCs w:val="28"/>
              </w:rPr>
            </w:pPr>
          </w:p>
        </w:tc>
        <w:tc>
          <w:tcPr>
            <w:tcW w:w="239" w:type="dxa"/>
            <w:vMerge/>
          </w:tcPr>
          <w:p w14:paraId="219E1B1C" w14:textId="77777777" w:rsidR="00642315" w:rsidRDefault="00642315" w:rsidP="00642315"/>
        </w:tc>
      </w:tr>
      <w:tr w:rsidR="002C0AAD" w14:paraId="048875F6" w14:textId="77777777" w:rsidTr="00A50D30">
        <w:trPr>
          <w:trHeight w:val="4839"/>
        </w:trPr>
        <w:tc>
          <w:tcPr>
            <w:tcW w:w="236" w:type="dxa"/>
            <w:vMerge/>
          </w:tcPr>
          <w:p w14:paraId="3B527CB0" w14:textId="77777777" w:rsidR="00642315" w:rsidRDefault="00642315" w:rsidP="00642315"/>
        </w:tc>
        <w:tc>
          <w:tcPr>
            <w:tcW w:w="4169" w:type="dxa"/>
            <w:vMerge/>
            <w:shd w:val="clear" w:color="auto" w:fill="auto"/>
          </w:tcPr>
          <w:p w14:paraId="66862EC6" w14:textId="77777777" w:rsidR="00642315" w:rsidRPr="00BB503F" w:rsidRDefault="00642315" w:rsidP="00642315">
            <w:pPr>
              <w:rPr>
                <w:rFonts w:ascii="Century Gothic" w:hAnsi="Century Gothic"/>
                <w:b/>
                <w:bCs/>
                <w:sz w:val="28"/>
                <w:szCs w:val="28"/>
              </w:rPr>
            </w:pPr>
          </w:p>
        </w:tc>
        <w:tc>
          <w:tcPr>
            <w:tcW w:w="7544" w:type="dxa"/>
            <w:gridSpan w:val="5"/>
          </w:tcPr>
          <w:p w14:paraId="2308FD7F" w14:textId="77777777" w:rsidR="00940FC5" w:rsidRPr="00940FC5" w:rsidRDefault="00940FC5" w:rsidP="00642315">
            <w:pPr>
              <w:widowControl w:val="0"/>
              <w:autoSpaceDE w:val="0"/>
              <w:autoSpaceDN w:val="0"/>
              <w:spacing w:before="102"/>
              <w:rPr>
                <w:b/>
                <w:bCs/>
                <w:noProof/>
                <w:color w:val="0065BC"/>
                <w:sz w:val="10"/>
                <w:szCs w:val="10"/>
              </w:rPr>
            </w:pPr>
          </w:p>
          <w:p w14:paraId="7ABC453E" w14:textId="3C259FB7" w:rsidR="00642315" w:rsidRPr="00E05001" w:rsidRDefault="00642315" w:rsidP="00642315">
            <w:pPr>
              <w:widowControl w:val="0"/>
              <w:autoSpaceDE w:val="0"/>
              <w:autoSpaceDN w:val="0"/>
              <w:spacing w:before="102"/>
              <w:rPr>
                <w:rFonts w:ascii="Century Gothic" w:hAnsi="Century Gothic"/>
                <w:b/>
                <w:bCs/>
                <w:noProof/>
                <w:color w:val="297BB0"/>
                <w:sz w:val="28"/>
                <w:szCs w:val="28"/>
                <w:u w:val="single"/>
              </w:rPr>
            </w:pPr>
            <w:r w:rsidRPr="00E05001">
              <w:rPr>
                <w:rFonts w:ascii="Century Gothic" w:hAnsi="Century Gothic"/>
                <w:b/>
                <w:bCs/>
                <w:noProof/>
                <w:color w:val="297BB0"/>
                <w:sz w:val="28"/>
                <w:szCs w:val="28"/>
              </w:rPr>
              <w:t xml:space="preserve">EPT </w:t>
            </w:r>
            <w:r w:rsidR="00940FC5" w:rsidRPr="00E05001">
              <w:rPr>
                <w:rFonts w:ascii="Century Gothic" w:hAnsi="Century Gothic"/>
                <w:b/>
                <w:bCs/>
                <w:noProof/>
                <w:color w:val="297BB0"/>
                <w:sz w:val="28"/>
                <w:szCs w:val="28"/>
              </w:rPr>
              <w:t xml:space="preserve">is </w:t>
            </w:r>
            <w:r w:rsidRPr="00E05001">
              <w:rPr>
                <w:rFonts w:ascii="Century Gothic" w:hAnsi="Century Gothic"/>
                <w:b/>
                <w:bCs/>
                <w:noProof/>
                <w:color w:val="297BB0"/>
                <w:sz w:val="28"/>
                <w:szCs w:val="28"/>
              </w:rPr>
              <w:t>R</w:t>
            </w:r>
            <w:r w:rsidR="00940FC5" w:rsidRPr="00E05001">
              <w:rPr>
                <w:rFonts w:ascii="Century Gothic" w:hAnsi="Century Gothic"/>
                <w:b/>
                <w:bCs/>
                <w:noProof/>
                <w:color w:val="297BB0"/>
                <w:sz w:val="28"/>
                <w:szCs w:val="28"/>
              </w:rPr>
              <w:t>ecommended:</w:t>
            </w:r>
            <w:r w:rsidR="00940FC5" w:rsidRPr="00E05001">
              <w:rPr>
                <w:rFonts w:ascii="Century Gothic" w:hAnsi="Century Gothic"/>
                <w:b/>
                <w:bCs/>
                <w:noProof/>
                <w:color w:val="297BB0"/>
                <w:sz w:val="28"/>
                <w:szCs w:val="28"/>
                <w:vertAlign w:val="superscript"/>
              </w:rPr>
              <w:t>3</w:t>
            </w:r>
          </w:p>
          <w:p w14:paraId="71EB9834" w14:textId="77777777" w:rsidR="00940FC5" w:rsidRPr="005D6E78" w:rsidRDefault="00940FC5" w:rsidP="005D6E78">
            <w:pPr>
              <w:pStyle w:val="ListParagraph"/>
              <w:numPr>
                <w:ilvl w:val="0"/>
                <w:numId w:val="9"/>
              </w:numPr>
              <w:spacing w:line="259" w:lineRule="auto"/>
              <w:rPr>
                <w:sz w:val="21"/>
                <w:szCs w:val="21"/>
              </w:rPr>
            </w:pPr>
            <w:r w:rsidRPr="005D6E78">
              <w:rPr>
                <w:sz w:val="21"/>
                <w:szCs w:val="21"/>
              </w:rPr>
              <w:t>When partner referral is impractical or unsuccessful</w:t>
            </w:r>
          </w:p>
          <w:p w14:paraId="7912DA96" w14:textId="77777777" w:rsidR="00642315" w:rsidRPr="005D6E78" w:rsidRDefault="00940FC5" w:rsidP="005D6E78">
            <w:pPr>
              <w:pStyle w:val="ListParagraph"/>
              <w:numPr>
                <w:ilvl w:val="0"/>
                <w:numId w:val="9"/>
              </w:numPr>
              <w:spacing w:line="259" w:lineRule="auto"/>
              <w:rPr>
                <w:sz w:val="21"/>
                <w:szCs w:val="21"/>
              </w:rPr>
            </w:pPr>
            <w:r w:rsidRPr="005D6E78">
              <w:rPr>
                <w:sz w:val="21"/>
                <w:szCs w:val="21"/>
              </w:rPr>
              <w:t>To facilitate partner management in heterosexual men and women with GC and/or CT</w:t>
            </w:r>
          </w:p>
          <w:p w14:paraId="5CA5CC51" w14:textId="77777777" w:rsidR="00940FC5" w:rsidRDefault="00940FC5" w:rsidP="00940FC5">
            <w:pPr>
              <w:spacing w:line="259" w:lineRule="auto"/>
              <w:rPr>
                <w:rFonts w:ascii="Roboto Medium" w:hAnsi="Roboto Medium"/>
                <w:sz w:val="18"/>
                <w:szCs w:val="18"/>
              </w:rPr>
            </w:pPr>
          </w:p>
          <w:p w14:paraId="74DDAB36" w14:textId="0A6CF0AC" w:rsidR="00940FC5" w:rsidRPr="00E05001" w:rsidRDefault="00940FC5" w:rsidP="00940FC5">
            <w:pPr>
              <w:widowControl w:val="0"/>
              <w:autoSpaceDE w:val="0"/>
              <w:autoSpaceDN w:val="0"/>
              <w:spacing w:before="102"/>
              <w:rPr>
                <w:rFonts w:ascii="Century Gothic" w:hAnsi="Century Gothic"/>
                <w:b/>
                <w:bCs/>
                <w:noProof/>
                <w:color w:val="297BB0"/>
                <w:sz w:val="28"/>
                <w:szCs w:val="28"/>
              </w:rPr>
            </w:pPr>
            <w:r w:rsidRPr="00E05001">
              <w:rPr>
                <w:rFonts w:ascii="Century Gothic" w:hAnsi="Century Gothic"/>
                <w:b/>
                <w:bCs/>
                <w:noProof/>
                <w:color w:val="297BB0"/>
                <w:sz w:val="28"/>
                <w:szCs w:val="28"/>
              </w:rPr>
              <w:t>EPT is Not Recommended:</w:t>
            </w:r>
            <w:r w:rsidRPr="00E05001">
              <w:rPr>
                <w:rFonts w:ascii="Century Gothic" w:hAnsi="Century Gothic"/>
                <w:b/>
                <w:bCs/>
                <w:noProof/>
                <w:color w:val="297BB0"/>
                <w:sz w:val="28"/>
                <w:szCs w:val="28"/>
                <w:vertAlign w:val="superscript"/>
              </w:rPr>
              <w:t>3</w:t>
            </w:r>
          </w:p>
          <w:p w14:paraId="03D60B42" w14:textId="77777777" w:rsidR="00940FC5" w:rsidRPr="005D6E78" w:rsidRDefault="00940FC5" w:rsidP="00C52BF7">
            <w:pPr>
              <w:pStyle w:val="ListParagraph"/>
              <w:numPr>
                <w:ilvl w:val="0"/>
                <w:numId w:val="6"/>
              </w:numPr>
              <w:spacing w:after="160" w:line="259" w:lineRule="auto"/>
              <w:rPr>
                <w:sz w:val="21"/>
                <w:szCs w:val="21"/>
              </w:rPr>
            </w:pPr>
            <w:r w:rsidRPr="005D6E78">
              <w:rPr>
                <w:sz w:val="21"/>
                <w:szCs w:val="21"/>
              </w:rPr>
              <w:t>If pregnant.</w:t>
            </w:r>
          </w:p>
          <w:p w14:paraId="457A86CB" w14:textId="77777777" w:rsidR="00940FC5" w:rsidRPr="005D6E78" w:rsidRDefault="00940FC5" w:rsidP="00C52BF7">
            <w:pPr>
              <w:pStyle w:val="ListParagraph"/>
              <w:numPr>
                <w:ilvl w:val="0"/>
                <w:numId w:val="6"/>
              </w:numPr>
              <w:spacing w:after="160" w:line="259" w:lineRule="auto"/>
              <w:rPr>
                <w:sz w:val="21"/>
                <w:szCs w:val="21"/>
              </w:rPr>
            </w:pPr>
            <w:r w:rsidRPr="005D6E78">
              <w:rPr>
                <w:sz w:val="21"/>
                <w:szCs w:val="21"/>
              </w:rPr>
              <w:t>If at risk for severe medication allergies.</w:t>
            </w:r>
          </w:p>
          <w:p w14:paraId="0891ECD8" w14:textId="77777777" w:rsidR="00940FC5" w:rsidRPr="005D6E78" w:rsidRDefault="00940FC5" w:rsidP="00C52BF7">
            <w:pPr>
              <w:pStyle w:val="ListParagraph"/>
              <w:numPr>
                <w:ilvl w:val="0"/>
                <w:numId w:val="6"/>
              </w:numPr>
              <w:spacing w:after="160" w:line="259" w:lineRule="auto"/>
              <w:rPr>
                <w:sz w:val="21"/>
                <w:szCs w:val="21"/>
              </w:rPr>
            </w:pPr>
            <w:r w:rsidRPr="005D6E78">
              <w:rPr>
                <w:sz w:val="21"/>
                <w:szCs w:val="21"/>
              </w:rPr>
              <w:t>If co-infected with other STIs not covered by EPT.</w:t>
            </w:r>
          </w:p>
          <w:p w14:paraId="441111B9" w14:textId="5DF0B7B8" w:rsidR="005D6E78" w:rsidRPr="005D6E78" w:rsidRDefault="00875257" w:rsidP="005D6E78">
            <w:pPr>
              <w:pStyle w:val="ListParagraph"/>
              <w:numPr>
                <w:ilvl w:val="0"/>
                <w:numId w:val="6"/>
              </w:numPr>
              <w:spacing w:line="259" w:lineRule="auto"/>
              <w:rPr>
                <w:sz w:val="21"/>
                <w:szCs w:val="21"/>
              </w:rPr>
            </w:pPr>
            <w:r>
              <w:rPr>
                <w:sz w:val="21"/>
                <w:szCs w:val="21"/>
              </w:rPr>
              <w:t xml:space="preserve">If </w:t>
            </w:r>
            <w:r w:rsidR="00940FC5" w:rsidRPr="005D6E78">
              <w:rPr>
                <w:sz w:val="21"/>
                <w:szCs w:val="21"/>
              </w:rPr>
              <w:t>the patient’s safety is in doubt.</w:t>
            </w:r>
          </w:p>
          <w:p w14:paraId="1FD0E23D" w14:textId="1435287D" w:rsidR="00940FC5" w:rsidRPr="005D6E78" w:rsidRDefault="00940FC5" w:rsidP="005D6E78">
            <w:pPr>
              <w:pStyle w:val="ListParagraph"/>
              <w:numPr>
                <w:ilvl w:val="0"/>
                <w:numId w:val="6"/>
              </w:numPr>
              <w:spacing w:line="259" w:lineRule="auto"/>
            </w:pPr>
            <w:r w:rsidRPr="005D6E78">
              <w:rPr>
                <w:noProof/>
                <w:sz w:val="21"/>
                <w:szCs w:val="21"/>
              </w:rPr>
              <mc:AlternateContent>
                <mc:Choice Requires="wps">
                  <w:drawing>
                    <wp:anchor distT="0" distB="0" distL="114300" distR="114300" simplePos="0" relativeHeight="251659264" behindDoc="0" locked="0" layoutInCell="1" allowOverlap="1" wp14:anchorId="2B21FB48" wp14:editId="51B1CEF3">
                      <wp:simplePos x="0" y="0"/>
                      <wp:positionH relativeFrom="column">
                        <wp:posOffset>167640</wp:posOffset>
                      </wp:positionH>
                      <wp:positionV relativeFrom="paragraph">
                        <wp:posOffset>3990340</wp:posOffset>
                      </wp:positionV>
                      <wp:extent cx="6369050" cy="0"/>
                      <wp:effectExtent l="0" t="0" r="0" b="0"/>
                      <wp:wrapNone/>
                      <wp:docPr id="1619136865" name="Straight Connector 1"/>
                      <wp:cNvGraphicFramePr/>
                      <a:graphic xmlns:a="http://schemas.openxmlformats.org/drawingml/2006/main">
                        <a:graphicData uri="http://schemas.microsoft.com/office/word/2010/wordprocessingShape">
                          <wps:wsp>
                            <wps:cNvCnPr/>
                            <wps:spPr>
                              <a:xfrm>
                                <a:off x="0" y="0"/>
                                <a:ext cx="6369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1F7D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314.2pt" to="514.7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OpmwEAAJQDAAAOAAAAZHJzL2Uyb0RvYy54bWysU9uO0zAQfUfiHyy/06SLqC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" strokecolor="#156082 [3204]" strokeweight=".5pt">
                      <v:stroke joinstyle="miter"/>
                    </v:line>
                  </w:pict>
                </mc:Fallback>
              </mc:AlternateContent>
            </w:r>
            <w:r w:rsidRPr="005D6E78">
              <w:rPr>
                <w:sz w:val="21"/>
                <w:szCs w:val="21"/>
              </w:rPr>
              <w:t>If</w:t>
            </w:r>
            <w:r w:rsidR="00875257">
              <w:rPr>
                <w:sz w:val="21"/>
                <w:szCs w:val="21"/>
              </w:rPr>
              <w:t xml:space="preserve"> partner is</w:t>
            </w:r>
            <w:r w:rsidRPr="005D6E78">
              <w:rPr>
                <w:sz w:val="21"/>
                <w:szCs w:val="21"/>
              </w:rPr>
              <w:t xml:space="preserve"> a man who has sex with men (MSM) because of potential HIV/STI prevention opportunities and potential for antimicrobial resistance.</w:t>
            </w:r>
            <w:r w:rsidRPr="005D6E78">
              <w:rPr>
                <w:sz w:val="21"/>
                <w:szCs w:val="21"/>
                <w:vertAlign w:val="superscript"/>
              </w:rPr>
              <w:t>4</w:t>
            </w:r>
          </w:p>
        </w:tc>
        <w:tc>
          <w:tcPr>
            <w:tcW w:w="239" w:type="dxa"/>
            <w:vMerge/>
          </w:tcPr>
          <w:p w14:paraId="2B8410E2" w14:textId="77777777" w:rsidR="00642315" w:rsidRDefault="00642315" w:rsidP="00642315"/>
        </w:tc>
      </w:tr>
    </w:tbl>
    <w:p w14:paraId="56D2D727" w14:textId="77777777" w:rsidR="00D14C9A" w:rsidRDefault="00D14C9A"/>
    <w:p w14:paraId="1A394018" w14:textId="77777777" w:rsidR="00BB503F" w:rsidRDefault="00BB503F" w:rsidP="00BB503F"/>
    <w:p w14:paraId="5253E995" w14:textId="0C7B4A25" w:rsidR="00642315" w:rsidRPr="00BB503F" w:rsidRDefault="00642315" w:rsidP="00BB503F"/>
    <w:p w14:paraId="7769C119" w14:textId="1A2DC58E" w:rsidR="00BB503F" w:rsidRPr="00BB503F" w:rsidRDefault="00CC4BFC" w:rsidP="00BB503F">
      <w:r w:rsidRPr="002549CB">
        <w:rPr>
          <w:rFonts w:ascii="Roboto" w:hAnsi="Roboto"/>
          <w:noProof/>
          <w:color w:val="0065BC"/>
          <w:sz w:val="18"/>
          <w:szCs w:val="18"/>
        </w:rPr>
        <mc:AlternateContent>
          <mc:Choice Requires="wps">
            <w:drawing>
              <wp:anchor distT="45720" distB="45720" distL="114300" distR="114300" simplePos="0" relativeHeight="251661312" behindDoc="0" locked="0" layoutInCell="1" allowOverlap="1" wp14:anchorId="78462272" wp14:editId="31904B66">
                <wp:simplePos x="0" y="0"/>
                <wp:positionH relativeFrom="margin">
                  <wp:posOffset>-10160</wp:posOffset>
                </wp:positionH>
                <wp:positionV relativeFrom="paragraph">
                  <wp:posOffset>311785</wp:posOffset>
                </wp:positionV>
                <wp:extent cx="6667500" cy="4734560"/>
                <wp:effectExtent l="0" t="0" r="0" b="25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734560"/>
                        </a:xfrm>
                        <a:prstGeom prst="rect">
                          <a:avLst/>
                        </a:prstGeom>
                        <a:solidFill>
                          <a:srgbClr val="FFFFFF"/>
                        </a:solidFill>
                        <a:ln w="9525">
                          <a:noFill/>
                          <a:miter lim="800000"/>
                          <a:headEnd/>
                          <a:tailEnd/>
                        </a:ln>
                      </wps:spPr>
                      <wps:txbx>
                        <w:txbxContent>
                          <w:p w14:paraId="4695330F" w14:textId="26371048" w:rsidR="002C0AAD" w:rsidRPr="00E05001" w:rsidRDefault="002C0AAD" w:rsidP="002C0AAD">
                            <w:pPr>
                              <w:rPr>
                                <w:rFonts w:ascii="Roboto Medium" w:hAnsi="Roboto Medium"/>
                                <w:color w:val="0065BC"/>
                                <w:sz w:val="10"/>
                                <w:szCs w:val="10"/>
                              </w:rPr>
                            </w:pPr>
                          </w:p>
                          <w:tbl>
                            <w:tblPr>
                              <w:tblStyle w:val="PlainTable1"/>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5665"/>
                              <w:gridCol w:w="4368"/>
                            </w:tblGrid>
                            <w:tr w:rsidR="002C0AAD" w14:paraId="6C493523" w14:textId="77777777" w:rsidTr="00CC4BFC">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665" w:type="dxa"/>
                                  <w:shd w:val="clear" w:color="auto" w:fill="297BB0"/>
                                </w:tcPr>
                                <w:p w14:paraId="64D4B09F" w14:textId="77777777" w:rsidR="002C0AAD" w:rsidRPr="002C0AAD" w:rsidRDefault="002C0AAD" w:rsidP="00EA1867">
                                  <w:pPr>
                                    <w:rPr>
                                      <w:rFonts w:ascii="Century Gothic" w:hAnsi="Century Gothic"/>
                                      <w:color w:val="FFFFFF" w:themeColor="background1"/>
                                      <w:sz w:val="26"/>
                                      <w:szCs w:val="26"/>
                                    </w:rPr>
                                  </w:pPr>
                                  <w:r w:rsidRPr="002C0AAD">
                                    <w:rPr>
                                      <w:rFonts w:ascii="Century Gothic" w:hAnsi="Century Gothic"/>
                                      <w:color w:val="FFFFFF" w:themeColor="background1"/>
                                      <w:sz w:val="26"/>
                                      <w:szCs w:val="26"/>
                                    </w:rPr>
                                    <w:t>Index patient infection:</w:t>
                                  </w:r>
                                </w:p>
                              </w:tc>
                              <w:tc>
                                <w:tcPr>
                                  <w:tcW w:w="4368" w:type="dxa"/>
                                  <w:shd w:val="clear" w:color="auto" w:fill="297BB0"/>
                                </w:tcPr>
                                <w:p w14:paraId="3D13ABB9" w14:textId="77777777" w:rsidR="002C0AAD" w:rsidRDefault="002C0AAD" w:rsidP="00F8462F">
                                  <w:pPr>
                                    <w:cnfStyle w:val="100000000000" w:firstRow="1" w:lastRow="0" w:firstColumn="0" w:lastColumn="0" w:oddVBand="0" w:evenVBand="0" w:oddHBand="0" w:evenHBand="0" w:firstRowFirstColumn="0" w:firstRowLastColumn="0" w:lastRowFirstColumn="0" w:lastRowLastColumn="0"/>
                                    <w:rPr>
                                      <w:rFonts w:ascii="Roboto Medium" w:hAnsi="Roboto Medium"/>
                                      <w:b w:val="0"/>
                                      <w:bCs w:val="0"/>
                                      <w:color w:val="FFFFFF" w:themeColor="background1"/>
                                      <w:sz w:val="26"/>
                                      <w:szCs w:val="26"/>
                                    </w:rPr>
                                  </w:pPr>
                                  <w:r w:rsidRPr="002C0AAD">
                                    <w:rPr>
                                      <w:rFonts w:ascii="Roboto Medium" w:hAnsi="Roboto Medium"/>
                                      <w:color w:val="FFFFFF" w:themeColor="background1"/>
                                      <w:sz w:val="26"/>
                                      <w:szCs w:val="26"/>
                                    </w:rPr>
                                    <w:t>Partner(s) medication</w:t>
                                  </w:r>
                                </w:p>
                                <w:p w14:paraId="4E88AC5C" w14:textId="6256F576" w:rsidR="002C0AAD" w:rsidRPr="002C0AAD" w:rsidRDefault="002C0AAD" w:rsidP="00F8462F">
                                  <w:pPr>
                                    <w:cnfStyle w:val="100000000000" w:firstRow="1" w:lastRow="0" w:firstColumn="0" w:lastColumn="0" w:oddVBand="0" w:evenVBand="0" w:oddHBand="0" w:evenHBand="0" w:firstRowFirstColumn="0" w:firstRowLastColumn="0" w:lastRowFirstColumn="0" w:lastRowLastColumn="0"/>
                                    <w:rPr>
                                      <w:rFonts w:ascii="Roboto Medium" w:hAnsi="Roboto Medium"/>
                                      <w:color w:val="FFFFFF" w:themeColor="background1"/>
                                      <w:sz w:val="26"/>
                                      <w:szCs w:val="26"/>
                                    </w:rPr>
                                  </w:pPr>
                                  <w:r w:rsidRPr="002C0AAD">
                                    <w:rPr>
                                      <w:rFonts w:ascii="Roboto Medium" w:hAnsi="Roboto Medium"/>
                                      <w:color w:val="FFFFFF" w:themeColor="background1"/>
                                      <w:sz w:val="26"/>
                                      <w:szCs w:val="26"/>
                                    </w:rPr>
                                    <w:t>or prescription:</w:t>
                                  </w:r>
                                </w:p>
                              </w:tc>
                            </w:tr>
                            <w:tr w:rsidR="002C0AAD" w14:paraId="2DCA0B1F" w14:textId="77777777" w:rsidTr="00CC4BFC">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5665" w:type="dxa"/>
                                </w:tcPr>
                                <w:p w14:paraId="4F88793F" w14:textId="77777777" w:rsidR="002C0AAD" w:rsidRPr="00E05001" w:rsidRDefault="002C0AAD" w:rsidP="00EA1867">
                                  <w:pPr>
                                    <w:rPr>
                                      <w:rFonts w:ascii="Century Gothic" w:hAnsi="Century Gothic"/>
                                      <w:color w:val="297BB0"/>
                                    </w:rPr>
                                  </w:pPr>
                                  <w:r w:rsidRPr="00E05001">
                                    <w:rPr>
                                      <w:rFonts w:ascii="Century Gothic" w:hAnsi="Century Gothic"/>
                                      <w:color w:val="297BB0"/>
                                      <w:sz w:val="26"/>
                                      <w:szCs w:val="26"/>
                                    </w:rPr>
                                    <w:t>Chlamydia only:</w:t>
                                  </w:r>
                                  <w:r w:rsidRPr="00E05001">
                                    <w:rPr>
                                      <w:rFonts w:ascii="Century Gothic" w:hAnsi="Century Gothic"/>
                                      <w:color w:val="297BB0"/>
                                    </w:rPr>
                                    <w:t xml:space="preserve"> </w:t>
                                  </w:r>
                                </w:p>
                                <w:p w14:paraId="41A057B4" w14:textId="77777777" w:rsidR="002C0AAD" w:rsidRPr="002C0AAD" w:rsidRDefault="002C0AAD" w:rsidP="00F8462F">
                                  <w:pPr>
                                    <w:rPr>
                                      <w:b w:val="0"/>
                                      <w:bCs w:val="0"/>
                                      <w:sz w:val="20"/>
                                      <w:szCs w:val="20"/>
                                    </w:rPr>
                                  </w:pPr>
                                  <w:r w:rsidRPr="002C0AAD">
                                    <w:rPr>
                                      <w:b w:val="0"/>
                                      <w:bCs w:val="0"/>
                                      <w:sz w:val="20"/>
                                      <w:szCs w:val="20"/>
                                    </w:rPr>
                                    <w:t>Nucleic Acid Amplification Test (NAAT) test negative for GC or sexual contact was with person infected only with CT.</w:t>
                                  </w:r>
                                </w:p>
                              </w:tc>
                              <w:tc>
                                <w:tcPr>
                                  <w:tcW w:w="4368" w:type="dxa"/>
                                  <w:vAlign w:val="center"/>
                                </w:tcPr>
                                <w:p w14:paraId="317D44ED" w14:textId="255A7F11" w:rsidR="002C0AAD" w:rsidRPr="002C0AAD" w:rsidRDefault="002C0AAD" w:rsidP="002C0AAD">
                                  <w:pPr>
                                    <w:jc w:val="center"/>
                                    <w:cnfStyle w:val="000000100000" w:firstRow="0" w:lastRow="0" w:firstColumn="0" w:lastColumn="0" w:oddVBand="0" w:evenVBand="0" w:oddHBand="1" w:evenHBand="0" w:firstRowFirstColumn="0" w:firstRowLastColumn="0" w:lastRowFirstColumn="0" w:lastRowLastColumn="0"/>
                                    <w:rPr>
                                      <w:color w:val="0065BC"/>
                                      <w:sz w:val="26"/>
                                      <w:szCs w:val="26"/>
                                    </w:rPr>
                                  </w:pPr>
                                  <w:r w:rsidRPr="002C0AAD">
                                    <w:rPr>
                                      <w:sz w:val="20"/>
                                      <w:szCs w:val="20"/>
                                    </w:rPr>
                                    <w:t>Azithromycin 1 g</w:t>
                                  </w:r>
                                  <w:r w:rsidR="00632617">
                                    <w:rPr>
                                      <w:sz w:val="20"/>
                                      <w:szCs w:val="20"/>
                                    </w:rPr>
                                    <w:t>ram</w:t>
                                  </w:r>
                                  <w:r w:rsidRPr="002C0AAD">
                                    <w:rPr>
                                      <w:sz w:val="20"/>
                                      <w:szCs w:val="20"/>
                                    </w:rPr>
                                    <w:t xml:space="preserve"> by mouth x 1 dose</w:t>
                                  </w:r>
                                </w:p>
                              </w:tc>
                            </w:tr>
                            <w:tr w:rsidR="002C0AAD" w14:paraId="0B6107B6" w14:textId="77777777" w:rsidTr="00CC4BFC">
                              <w:trPr>
                                <w:trHeight w:val="744"/>
                              </w:trPr>
                              <w:tc>
                                <w:tcPr>
                                  <w:cnfStyle w:val="001000000000" w:firstRow="0" w:lastRow="0" w:firstColumn="1" w:lastColumn="0" w:oddVBand="0" w:evenVBand="0" w:oddHBand="0" w:evenHBand="0" w:firstRowFirstColumn="0" w:firstRowLastColumn="0" w:lastRowFirstColumn="0" w:lastRowLastColumn="0"/>
                                  <w:tcW w:w="5665" w:type="dxa"/>
                                </w:tcPr>
                                <w:p w14:paraId="3B1961A1" w14:textId="77777777" w:rsidR="002C0AAD" w:rsidRPr="00E05001" w:rsidRDefault="002C0AAD" w:rsidP="00F8462F">
                                  <w:pPr>
                                    <w:rPr>
                                      <w:rFonts w:ascii="Century Gothic" w:hAnsi="Century Gothic"/>
                                      <w:color w:val="297BB0"/>
                                      <w:sz w:val="26"/>
                                      <w:szCs w:val="26"/>
                                    </w:rPr>
                                  </w:pPr>
                                  <w:r w:rsidRPr="00E05001">
                                    <w:rPr>
                                      <w:rFonts w:ascii="Century Gothic" w:hAnsi="Century Gothic"/>
                                      <w:color w:val="297BB0"/>
                                      <w:sz w:val="26"/>
                                      <w:szCs w:val="26"/>
                                    </w:rPr>
                                    <w:t>Gonorrhea only:</w:t>
                                  </w:r>
                                </w:p>
                                <w:p w14:paraId="57C32E43" w14:textId="77777777" w:rsidR="002C0AAD" w:rsidRPr="002C0AAD" w:rsidRDefault="002C0AAD" w:rsidP="006E5119">
                                  <w:pPr>
                                    <w:rPr>
                                      <w:b w:val="0"/>
                                      <w:bCs w:val="0"/>
                                      <w:color w:val="0065BC"/>
                                      <w:sz w:val="26"/>
                                      <w:szCs w:val="26"/>
                                    </w:rPr>
                                  </w:pPr>
                                  <w:r w:rsidRPr="002C0AAD">
                                    <w:rPr>
                                      <w:b w:val="0"/>
                                      <w:bCs w:val="0"/>
                                      <w:sz w:val="20"/>
                                      <w:szCs w:val="20"/>
                                    </w:rPr>
                                    <w:t>NAAT test positive for GC and negative for CT</w:t>
                                  </w:r>
                                </w:p>
                              </w:tc>
                              <w:tc>
                                <w:tcPr>
                                  <w:tcW w:w="4368" w:type="dxa"/>
                                  <w:vAlign w:val="center"/>
                                </w:tcPr>
                                <w:p w14:paraId="2A57F50F" w14:textId="77777777" w:rsidR="002C0AAD" w:rsidRPr="002C0AAD" w:rsidRDefault="002C0AAD" w:rsidP="002C0AAD">
                                  <w:pPr>
                                    <w:jc w:val="center"/>
                                    <w:cnfStyle w:val="000000000000" w:firstRow="0" w:lastRow="0" w:firstColumn="0" w:lastColumn="0" w:oddVBand="0" w:evenVBand="0" w:oddHBand="0" w:evenHBand="0" w:firstRowFirstColumn="0" w:firstRowLastColumn="0" w:lastRowFirstColumn="0" w:lastRowLastColumn="0"/>
                                    <w:rPr>
                                      <w:color w:val="0065BC"/>
                                      <w:sz w:val="26"/>
                                      <w:szCs w:val="26"/>
                                    </w:rPr>
                                  </w:pPr>
                                  <w:r w:rsidRPr="002C0AAD">
                                    <w:rPr>
                                      <w:sz w:val="20"/>
                                      <w:szCs w:val="20"/>
                                    </w:rPr>
                                    <w:t>Cefixime 800 mg by mouth x 1 dose</w:t>
                                  </w:r>
                                </w:p>
                              </w:tc>
                            </w:tr>
                            <w:tr w:rsidR="00365F30" w14:paraId="01029FE6" w14:textId="77777777" w:rsidTr="00365F30">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0033" w:type="dxa"/>
                                  <w:gridSpan w:val="2"/>
                                </w:tcPr>
                                <w:p w14:paraId="6D2F37EE" w14:textId="77777777" w:rsidR="00365F30" w:rsidRPr="00E05001" w:rsidRDefault="00365F30" w:rsidP="00F8462F">
                                  <w:pPr>
                                    <w:rPr>
                                      <w:rFonts w:ascii="Century Gothic" w:hAnsi="Century Gothic"/>
                                      <w:color w:val="297BB0"/>
                                      <w:sz w:val="26"/>
                                      <w:szCs w:val="26"/>
                                    </w:rPr>
                                  </w:pPr>
                                  <w:r w:rsidRPr="00E05001">
                                    <w:rPr>
                                      <w:rFonts w:ascii="Century Gothic" w:hAnsi="Century Gothic"/>
                                      <w:color w:val="297BB0"/>
                                      <w:sz w:val="26"/>
                                      <w:szCs w:val="26"/>
                                    </w:rPr>
                                    <w:t>Gonorrhea but Chlamydia not excluded:</w:t>
                                  </w:r>
                                </w:p>
                                <w:p w14:paraId="59B14721" w14:textId="4781A5E3" w:rsidR="00365F30" w:rsidRPr="00C13F8E" w:rsidRDefault="00365F30" w:rsidP="00643D88">
                                  <w:pPr>
                                    <w:rPr>
                                      <w:sz w:val="20"/>
                                      <w:szCs w:val="20"/>
                                    </w:rPr>
                                  </w:pPr>
                                  <w:r w:rsidRPr="00C13F8E">
                                    <w:rPr>
                                      <w:b w:val="0"/>
                                      <w:bCs w:val="0"/>
                                      <w:sz w:val="20"/>
                                      <w:szCs w:val="20"/>
                                    </w:rPr>
                                    <w:t xml:space="preserve">NAAT test positive for </w:t>
                                  </w:r>
                                  <w:proofErr w:type="gramStart"/>
                                  <w:r w:rsidRPr="00C13F8E">
                                    <w:rPr>
                                      <w:b w:val="0"/>
                                      <w:bCs w:val="0"/>
                                      <w:sz w:val="20"/>
                                      <w:szCs w:val="20"/>
                                    </w:rPr>
                                    <w:t>GC</w:t>
                                  </w:r>
                                  <w:proofErr w:type="gramEnd"/>
                                  <w:r w:rsidRPr="00C13F8E">
                                    <w:rPr>
                                      <w:b w:val="0"/>
                                      <w:bCs w:val="0"/>
                                      <w:sz w:val="20"/>
                                      <w:szCs w:val="20"/>
                                    </w:rPr>
                                    <w:t xml:space="preserve"> but CT infection has not been excluded:</w:t>
                                  </w:r>
                                </w:p>
                              </w:tc>
                            </w:tr>
                            <w:tr w:rsidR="00365F30" w14:paraId="35052E78" w14:textId="77777777" w:rsidTr="00C13F8E">
                              <w:trPr>
                                <w:trHeight w:val="1241"/>
                              </w:trPr>
                              <w:tc>
                                <w:tcPr>
                                  <w:cnfStyle w:val="001000000000" w:firstRow="0" w:lastRow="0" w:firstColumn="1" w:lastColumn="0" w:oddVBand="0" w:evenVBand="0" w:oddHBand="0" w:evenHBand="0" w:firstRowFirstColumn="0" w:firstRowLastColumn="0" w:lastRowFirstColumn="0" w:lastRowLastColumn="0"/>
                                  <w:tcW w:w="5665" w:type="dxa"/>
                                  <w:shd w:val="clear" w:color="auto" w:fill="F2F2F2" w:themeFill="background1" w:themeFillShade="F2"/>
                                </w:tcPr>
                                <w:p w14:paraId="0F4BEFCD" w14:textId="77777777" w:rsidR="00365F30" w:rsidRPr="00C13F8E" w:rsidRDefault="00365F30" w:rsidP="00365F30">
                                  <w:pPr>
                                    <w:rPr>
                                      <w:rFonts w:ascii="Century Gothic" w:hAnsi="Century Gothic"/>
                                      <w:color w:val="23609B"/>
                                      <w:sz w:val="20"/>
                                      <w:szCs w:val="20"/>
                                    </w:rPr>
                                  </w:pPr>
                                  <w:r w:rsidRPr="00C13F8E">
                                    <w:rPr>
                                      <w:rFonts w:ascii="Century Gothic" w:hAnsi="Century Gothic"/>
                                      <w:color w:val="23609B"/>
                                      <w:sz w:val="20"/>
                                      <w:szCs w:val="20"/>
                                    </w:rPr>
                                    <w:t xml:space="preserve">Non-pregnant partner(s): </w:t>
                                  </w:r>
                                </w:p>
                                <w:p w14:paraId="012C4002" w14:textId="77777777" w:rsidR="00365F30" w:rsidRPr="00C13F8E" w:rsidRDefault="00365F30" w:rsidP="00365F30">
                                  <w:pPr>
                                    <w:rPr>
                                      <w:rFonts w:ascii="Century Gothic" w:hAnsi="Century Gothic"/>
                                      <w:color w:val="297BB0"/>
                                      <w:sz w:val="26"/>
                                      <w:szCs w:val="26"/>
                                    </w:rPr>
                                  </w:pPr>
                                </w:p>
                              </w:tc>
                              <w:tc>
                                <w:tcPr>
                                  <w:tcW w:w="4368" w:type="dxa"/>
                                  <w:shd w:val="clear" w:color="auto" w:fill="F2F2F2" w:themeFill="background1" w:themeFillShade="F2"/>
                                  <w:vAlign w:val="center"/>
                                </w:tcPr>
                                <w:p w14:paraId="538CB607" w14:textId="77777777" w:rsidR="00C13F8E" w:rsidRPr="00C13F8E" w:rsidRDefault="00365F30" w:rsidP="00C13F8E">
                                  <w:pPr>
                                    <w:jc w:val="center"/>
                                    <w:cnfStyle w:val="000000000000" w:firstRow="0" w:lastRow="0" w:firstColumn="0" w:lastColumn="0" w:oddVBand="0" w:evenVBand="0" w:oddHBand="0" w:evenHBand="0" w:firstRowFirstColumn="0" w:firstRowLastColumn="0" w:lastRowFirstColumn="0" w:lastRowLastColumn="0"/>
                                    <w:rPr>
                                      <w:sz w:val="20"/>
                                      <w:szCs w:val="20"/>
                                    </w:rPr>
                                  </w:pPr>
                                  <w:r w:rsidRPr="00C13F8E">
                                    <w:rPr>
                                      <w:sz w:val="20"/>
                                      <w:szCs w:val="20"/>
                                    </w:rPr>
                                    <w:t>Cefixime 800 mg by mouth x 1 dose</w:t>
                                  </w:r>
                                </w:p>
                                <w:p w14:paraId="3FB71F1D" w14:textId="6D40370C" w:rsidR="00365F30" w:rsidRPr="00C13F8E" w:rsidRDefault="00365F30" w:rsidP="00C13F8E">
                                  <w:pPr>
                                    <w:jc w:val="center"/>
                                    <w:cnfStyle w:val="000000000000" w:firstRow="0" w:lastRow="0" w:firstColumn="0" w:lastColumn="0" w:oddVBand="0" w:evenVBand="0" w:oddHBand="0" w:evenHBand="0" w:firstRowFirstColumn="0" w:firstRowLastColumn="0" w:lastRowFirstColumn="0" w:lastRowLastColumn="0"/>
                                    <w:rPr>
                                      <w:sz w:val="20"/>
                                      <w:szCs w:val="20"/>
                                    </w:rPr>
                                  </w:pPr>
                                  <w:r w:rsidRPr="00C13F8E">
                                    <w:rPr>
                                      <w:b/>
                                      <w:bCs/>
                                      <w:sz w:val="20"/>
                                      <w:szCs w:val="20"/>
                                    </w:rPr>
                                    <w:t>AND</w:t>
                                  </w:r>
                                </w:p>
                                <w:p w14:paraId="19A0485F" w14:textId="46C8A264" w:rsidR="00365F30" w:rsidRDefault="00365F30" w:rsidP="00C13F8E">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13F8E">
                                    <w:rPr>
                                      <w:sz w:val="20"/>
                                      <w:szCs w:val="20"/>
                                    </w:rPr>
                                    <w:t>Doxycycline 100 mg BID x 7 days</w:t>
                                  </w:r>
                                  <w:r w:rsidR="00C13F8E" w:rsidRPr="00C13F8E">
                                    <w:rPr>
                                      <w:sz w:val="20"/>
                                      <w:szCs w:val="20"/>
                                    </w:rPr>
                                    <w:br/>
                                  </w:r>
                                  <w:r w:rsidRPr="00C13F8E">
                                    <w:rPr>
                                      <w:sz w:val="20"/>
                                      <w:szCs w:val="20"/>
                                    </w:rPr>
                                    <w:t>(if not pregnant)</w:t>
                                  </w:r>
                                </w:p>
                              </w:tc>
                            </w:tr>
                            <w:tr w:rsidR="00365F30" w14:paraId="7831D696" w14:textId="77777777" w:rsidTr="00C13F8E">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5665" w:type="dxa"/>
                                </w:tcPr>
                                <w:p w14:paraId="4A0F001C" w14:textId="77777777" w:rsidR="00365F30" w:rsidRPr="00C13F8E" w:rsidRDefault="00365F30" w:rsidP="00365F30">
                                  <w:pPr>
                                    <w:rPr>
                                      <w:rFonts w:ascii="Century Gothic" w:hAnsi="Century Gothic"/>
                                      <w:color w:val="23609B"/>
                                      <w:sz w:val="20"/>
                                      <w:szCs w:val="20"/>
                                    </w:rPr>
                                  </w:pPr>
                                  <w:r w:rsidRPr="00C13F8E">
                                    <w:rPr>
                                      <w:rFonts w:ascii="Century Gothic" w:hAnsi="Century Gothic"/>
                                      <w:color w:val="23609B"/>
                                      <w:sz w:val="20"/>
                                      <w:szCs w:val="20"/>
                                    </w:rPr>
                                    <w:t>Pregnant or if multiday dosing a concern:</w:t>
                                  </w:r>
                                </w:p>
                                <w:p w14:paraId="22D47B4A" w14:textId="77777777" w:rsidR="00365F30" w:rsidRPr="00C13F8E" w:rsidRDefault="00365F30" w:rsidP="00365F30">
                                  <w:pPr>
                                    <w:rPr>
                                      <w:rFonts w:ascii="Century Gothic" w:hAnsi="Century Gothic"/>
                                      <w:color w:val="297BB0"/>
                                      <w:sz w:val="26"/>
                                      <w:szCs w:val="26"/>
                                    </w:rPr>
                                  </w:pPr>
                                </w:p>
                              </w:tc>
                              <w:tc>
                                <w:tcPr>
                                  <w:tcW w:w="4368" w:type="dxa"/>
                                  <w:vAlign w:val="center"/>
                                </w:tcPr>
                                <w:p w14:paraId="0F9E43C9" w14:textId="77777777" w:rsidR="00C13F8E" w:rsidRPr="00C13F8E" w:rsidRDefault="00365F30" w:rsidP="00C13F8E">
                                  <w:pPr>
                                    <w:jc w:val="center"/>
                                    <w:cnfStyle w:val="000000100000" w:firstRow="0" w:lastRow="0" w:firstColumn="0" w:lastColumn="0" w:oddVBand="0" w:evenVBand="0" w:oddHBand="1" w:evenHBand="0" w:firstRowFirstColumn="0" w:firstRowLastColumn="0" w:lastRowFirstColumn="0" w:lastRowLastColumn="0"/>
                                    <w:rPr>
                                      <w:sz w:val="20"/>
                                      <w:szCs w:val="20"/>
                                    </w:rPr>
                                  </w:pPr>
                                  <w:r w:rsidRPr="00C13F8E">
                                    <w:rPr>
                                      <w:sz w:val="20"/>
                                      <w:szCs w:val="20"/>
                                    </w:rPr>
                                    <w:t>Cefixime 800 mg by mouth x 1 dose</w:t>
                                  </w:r>
                                </w:p>
                                <w:p w14:paraId="210CBA6D" w14:textId="6AF68D79" w:rsidR="00365F30" w:rsidRPr="00C13F8E" w:rsidRDefault="00365F30" w:rsidP="00C13F8E">
                                  <w:pPr>
                                    <w:jc w:val="center"/>
                                    <w:cnfStyle w:val="000000100000" w:firstRow="0" w:lastRow="0" w:firstColumn="0" w:lastColumn="0" w:oddVBand="0" w:evenVBand="0" w:oddHBand="1" w:evenHBand="0" w:firstRowFirstColumn="0" w:firstRowLastColumn="0" w:lastRowFirstColumn="0" w:lastRowLastColumn="0"/>
                                    <w:rPr>
                                      <w:sz w:val="20"/>
                                      <w:szCs w:val="20"/>
                                    </w:rPr>
                                  </w:pPr>
                                  <w:r w:rsidRPr="00C13F8E">
                                    <w:rPr>
                                      <w:b/>
                                      <w:bCs/>
                                      <w:sz w:val="20"/>
                                      <w:szCs w:val="20"/>
                                    </w:rPr>
                                    <w:t>AND</w:t>
                                  </w:r>
                                </w:p>
                                <w:p w14:paraId="0058A950" w14:textId="26367F47" w:rsidR="00365F30" w:rsidRPr="00C13F8E" w:rsidRDefault="00365F30" w:rsidP="00C13F8E">
                                  <w:pPr>
                                    <w:jc w:val="center"/>
                                    <w:cnfStyle w:val="000000100000" w:firstRow="0" w:lastRow="0" w:firstColumn="0" w:lastColumn="0" w:oddVBand="0" w:evenVBand="0" w:oddHBand="1" w:evenHBand="0" w:firstRowFirstColumn="0" w:firstRowLastColumn="0" w:lastRowFirstColumn="0" w:lastRowLastColumn="0"/>
                                    <w:rPr>
                                      <w:sz w:val="20"/>
                                      <w:szCs w:val="20"/>
                                    </w:rPr>
                                  </w:pPr>
                                  <w:r w:rsidRPr="00C13F8E">
                                    <w:rPr>
                                      <w:sz w:val="20"/>
                                      <w:szCs w:val="20"/>
                                    </w:rPr>
                                    <w:t>Azithromycin 1 gram by mouth x 1 dose</w:t>
                                  </w:r>
                                </w:p>
                                <w:p w14:paraId="64642100" w14:textId="77777777" w:rsidR="00365F30" w:rsidRPr="00C13F8E" w:rsidRDefault="00365F30" w:rsidP="00C13F8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C8A7EDE" w14:textId="315CA0E9" w:rsidR="00365F30" w:rsidRPr="00C13F8E" w:rsidRDefault="00365F30" w:rsidP="00C13F8E">
                                  <w:pPr>
                                    <w:jc w:val="center"/>
                                    <w:cnfStyle w:val="000000100000" w:firstRow="0" w:lastRow="0" w:firstColumn="0" w:lastColumn="0" w:oddVBand="0" w:evenVBand="0" w:oddHBand="1" w:evenHBand="0" w:firstRowFirstColumn="0" w:firstRowLastColumn="0" w:lastRowFirstColumn="0" w:lastRowLastColumn="0"/>
                                    <w:rPr>
                                      <w:sz w:val="20"/>
                                      <w:szCs w:val="20"/>
                                    </w:rPr>
                                  </w:pPr>
                                  <w:r w:rsidRPr="00C13F8E">
                                    <w:rPr>
                                      <w:color w:val="23609B"/>
                                      <w:sz w:val="20"/>
                                      <w:szCs w:val="20"/>
                                    </w:rPr>
                                    <w:t>NOTE: Azithromycin has a lower treatment efficacy among persons with rectal chlamydia</w:t>
                                  </w:r>
                                </w:p>
                              </w:tc>
                            </w:tr>
                            <w:tr w:rsidR="00365F30" w14:paraId="24A919FA" w14:textId="77777777" w:rsidTr="00CC4BFC">
                              <w:trPr>
                                <w:trHeight w:val="1213"/>
                              </w:trPr>
                              <w:tc>
                                <w:tcPr>
                                  <w:cnfStyle w:val="001000000000" w:firstRow="0" w:lastRow="0" w:firstColumn="1" w:lastColumn="0" w:oddVBand="0" w:evenVBand="0" w:oddHBand="0" w:evenHBand="0" w:firstRowFirstColumn="0" w:firstRowLastColumn="0" w:lastRowFirstColumn="0" w:lastRowLastColumn="0"/>
                                  <w:tcW w:w="5665" w:type="dxa"/>
                                </w:tcPr>
                                <w:p w14:paraId="5CBCE50A" w14:textId="77777777" w:rsidR="00365F30" w:rsidRPr="00E05001" w:rsidRDefault="00365F30" w:rsidP="00365F30">
                                  <w:pPr>
                                    <w:rPr>
                                      <w:rFonts w:ascii="Roboto Medium" w:hAnsi="Roboto Medium"/>
                                      <w:color w:val="297BB0"/>
                                      <w:sz w:val="26"/>
                                      <w:szCs w:val="26"/>
                                    </w:rPr>
                                  </w:pPr>
                                  <w:r w:rsidRPr="00E05001">
                                    <w:rPr>
                                      <w:rFonts w:ascii="Roboto Medium" w:hAnsi="Roboto Medium"/>
                                      <w:color w:val="297BB0"/>
                                      <w:sz w:val="26"/>
                                      <w:szCs w:val="26"/>
                                    </w:rPr>
                                    <w:t>Chlamydia and Gonorrhea:</w:t>
                                  </w:r>
                                </w:p>
                                <w:p w14:paraId="30DDC1BE" w14:textId="5E94839C" w:rsidR="00365F30" w:rsidRPr="00C13F8E" w:rsidRDefault="00365F30" w:rsidP="00365F30">
                                  <w:pPr>
                                    <w:rPr>
                                      <w:b w:val="0"/>
                                      <w:bCs w:val="0"/>
                                      <w:sz w:val="20"/>
                                      <w:szCs w:val="20"/>
                                    </w:rPr>
                                  </w:pPr>
                                  <w:r w:rsidRPr="00C13F8E">
                                    <w:rPr>
                                      <w:b w:val="0"/>
                                      <w:bCs w:val="0"/>
                                      <w:sz w:val="20"/>
                                      <w:szCs w:val="20"/>
                                    </w:rPr>
                                    <w:t>NAAT test positive for GC and CT OR sexual contact was with person infected with both GC and CT.</w:t>
                                  </w:r>
                                </w:p>
                              </w:tc>
                              <w:tc>
                                <w:tcPr>
                                  <w:tcW w:w="4368" w:type="dxa"/>
                                </w:tcPr>
                                <w:p w14:paraId="465E55A3" w14:textId="77777777" w:rsidR="00365F30" w:rsidRDefault="00365F30" w:rsidP="00C13F8E">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p w14:paraId="042363EE" w14:textId="77777777" w:rsidR="00365F30" w:rsidRPr="00C13F8E" w:rsidRDefault="00365F30" w:rsidP="00C13F8E">
                                  <w:pPr>
                                    <w:jc w:val="center"/>
                                    <w:cnfStyle w:val="000000000000" w:firstRow="0" w:lastRow="0" w:firstColumn="0" w:lastColumn="0" w:oddVBand="0" w:evenVBand="0" w:oddHBand="0" w:evenHBand="0" w:firstRowFirstColumn="0" w:firstRowLastColumn="0" w:lastRowFirstColumn="0" w:lastRowLastColumn="0"/>
                                    <w:rPr>
                                      <w:sz w:val="20"/>
                                      <w:szCs w:val="20"/>
                                    </w:rPr>
                                  </w:pPr>
                                  <w:r w:rsidRPr="00C13F8E">
                                    <w:rPr>
                                      <w:sz w:val="20"/>
                                      <w:szCs w:val="20"/>
                                    </w:rPr>
                                    <w:t>Azithromycin 1 gram by mouth x 1 dose</w:t>
                                  </w:r>
                                </w:p>
                                <w:p w14:paraId="512EC4A9" w14:textId="764D0771" w:rsidR="00365F30" w:rsidRPr="00C13F8E" w:rsidRDefault="00365F30" w:rsidP="00C13F8E">
                                  <w:pPr>
                                    <w:jc w:val="center"/>
                                    <w:cnfStyle w:val="000000000000" w:firstRow="0" w:lastRow="0" w:firstColumn="0" w:lastColumn="0" w:oddVBand="0" w:evenVBand="0" w:oddHBand="0" w:evenHBand="0" w:firstRowFirstColumn="0" w:firstRowLastColumn="0" w:lastRowFirstColumn="0" w:lastRowLastColumn="0"/>
                                    <w:rPr>
                                      <w:sz w:val="20"/>
                                      <w:szCs w:val="20"/>
                                    </w:rPr>
                                  </w:pPr>
                                  <w:r w:rsidRPr="00C13F8E">
                                    <w:rPr>
                                      <w:b/>
                                      <w:bCs/>
                                      <w:sz w:val="20"/>
                                      <w:szCs w:val="20"/>
                                    </w:rPr>
                                    <w:t>AND</w:t>
                                  </w:r>
                                </w:p>
                                <w:p w14:paraId="0A3B6BF4" w14:textId="77777777" w:rsidR="00365F30" w:rsidRPr="006E5119" w:rsidRDefault="00365F30" w:rsidP="00C13F8E">
                                  <w:pPr>
                                    <w:jc w:val="center"/>
                                    <w:cnfStyle w:val="000000000000" w:firstRow="0" w:lastRow="0" w:firstColumn="0" w:lastColumn="0" w:oddVBand="0" w:evenVBand="0" w:oddHBand="0" w:evenHBand="0" w:firstRowFirstColumn="0" w:firstRowLastColumn="0" w:lastRowFirstColumn="0" w:lastRowLastColumn="0"/>
                                    <w:rPr>
                                      <w:rFonts w:ascii="Roboto Medium" w:hAnsi="Roboto Medium"/>
                                      <w:color w:val="0065BC"/>
                                      <w:sz w:val="26"/>
                                      <w:szCs w:val="26"/>
                                    </w:rPr>
                                  </w:pPr>
                                  <w:r w:rsidRPr="00C13F8E">
                                    <w:rPr>
                                      <w:sz w:val="20"/>
                                      <w:szCs w:val="20"/>
                                    </w:rPr>
                                    <w:t>Cefixime 800 mg by mouth x 1 dose</w:t>
                                  </w:r>
                                </w:p>
                              </w:tc>
                            </w:tr>
                          </w:tbl>
                          <w:p w14:paraId="0656575A" w14:textId="77777777" w:rsidR="002C0AAD" w:rsidRPr="00E05001" w:rsidRDefault="002C0AAD" w:rsidP="002C0AAD">
                            <w:pPr>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62272" id="_x0000_t202" coordsize="21600,21600" o:spt="202" path="m,l,21600r21600,l21600,xe">
                <v:stroke joinstyle="miter"/>
                <v:path gradientshapeok="t" o:connecttype="rect"/>
              </v:shapetype>
              <v:shape id="Text Box 2" o:spid="_x0000_s1026" type="#_x0000_t202" style="position:absolute;margin-left:-.8pt;margin-top:24.55pt;width:525pt;height:372.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72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" stroked="f">
                <v:textbox>
                  <w:txbxContent>
                    <w:p w14:paraId="4695330F" w14:textId="26371048" w:rsidR="002C0AAD" w:rsidRPr="00E05001" w:rsidRDefault="002C0AAD" w:rsidP="002C0AAD">
                      <w:pPr>
                        <w:rPr>
                          <w:rFonts w:ascii="Roboto Medium" w:hAnsi="Roboto Medium"/>
                          <w:color w:val="0065BC"/>
                          <w:sz w:val="10"/>
                          <w:szCs w:val="10"/>
                        </w:rPr>
                      </w:pPr>
                    </w:p>
                    <w:tbl>
                      <w:tblPr>
                        <w:tblStyle w:val="PlainTable1"/>
                        <w:tblW w:w="0" w:type="auto"/>
                        <w:tblBorders>
                          <w:top w:val="single" w:sz="4" w:space="0" w:color="215E99" w:themeColor="text2" w:themeTint="BF"/>
                          <w:left w:val="single" w:sz="4" w:space="0" w:color="215E99" w:themeColor="text2" w:themeTint="BF"/>
                          <w:bottom w:val="single" w:sz="4" w:space="0" w:color="215E99" w:themeColor="text2" w:themeTint="BF"/>
                          <w:right w:val="single" w:sz="4" w:space="0" w:color="215E99" w:themeColor="text2" w:themeTint="BF"/>
                          <w:insideH w:val="single" w:sz="4" w:space="0" w:color="215E99" w:themeColor="text2" w:themeTint="BF"/>
                          <w:insideV w:val="single" w:sz="4" w:space="0" w:color="215E99" w:themeColor="text2" w:themeTint="BF"/>
                        </w:tblBorders>
                        <w:tblLook w:val="04A0" w:firstRow="1" w:lastRow="0" w:firstColumn="1" w:lastColumn="0" w:noHBand="0" w:noVBand="1"/>
                      </w:tblPr>
                      <w:tblGrid>
                        <w:gridCol w:w="5665"/>
                        <w:gridCol w:w="4368"/>
                      </w:tblGrid>
                      <w:tr w:rsidR="002C0AAD" w14:paraId="6C493523" w14:textId="77777777" w:rsidTr="00CC4BFC">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665" w:type="dxa"/>
                            <w:shd w:val="clear" w:color="auto" w:fill="297BB0"/>
                          </w:tcPr>
                          <w:p w14:paraId="64D4B09F" w14:textId="77777777" w:rsidR="002C0AAD" w:rsidRPr="002C0AAD" w:rsidRDefault="002C0AAD" w:rsidP="00EA1867">
                            <w:pPr>
                              <w:rPr>
                                <w:rFonts w:ascii="Century Gothic" w:hAnsi="Century Gothic"/>
                                <w:color w:val="FFFFFF" w:themeColor="background1"/>
                                <w:sz w:val="26"/>
                                <w:szCs w:val="26"/>
                              </w:rPr>
                            </w:pPr>
                            <w:r w:rsidRPr="002C0AAD">
                              <w:rPr>
                                <w:rFonts w:ascii="Century Gothic" w:hAnsi="Century Gothic"/>
                                <w:color w:val="FFFFFF" w:themeColor="background1"/>
                                <w:sz w:val="26"/>
                                <w:szCs w:val="26"/>
                              </w:rPr>
                              <w:t>Index patient infection:</w:t>
                            </w:r>
                          </w:p>
                        </w:tc>
                        <w:tc>
                          <w:tcPr>
                            <w:tcW w:w="4368" w:type="dxa"/>
                            <w:shd w:val="clear" w:color="auto" w:fill="297BB0"/>
                          </w:tcPr>
                          <w:p w14:paraId="3D13ABB9" w14:textId="77777777" w:rsidR="002C0AAD" w:rsidRDefault="002C0AAD" w:rsidP="00F8462F">
                            <w:pPr>
                              <w:cnfStyle w:val="100000000000" w:firstRow="1" w:lastRow="0" w:firstColumn="0" w:lastColumn="0" w:oddVBand="0" w:evenVBand="0" w:oddHBand="0" w:evenHBand="0" w:firstRowFirstColumn="0" w:firstRowLastColumn="0" w:lastRowFirstColumn="0" w:lastRowLastColumn="0"/>
                              <w:rPr>
                                <w:rFonts w:ascii="Roboto Medium" w:hAnsi="Roboto Medium"/>
                                <w:b w:val="0"/>
                                <w:bCs w:val="0"/>
                                <w:color w:val="FFFFFF" w:themeColor="background1"/>
                                <w:sz w:val="26"/>
                                <w:szCs w:val="26"/>
                              </w:rPr>
                            </w:pPr>
                            <w:r w:rsidRPr="002C0AAD">
                              <w:rPr>
                                <w:rFonts w:ascii="Roboto Medium" w:hAnsi="Roboto Medium"/>
                                <w:color w:val="FFFFFF" w:themeColor="background1"/>
                                <w:sz w:val="26"/>
                                <w:szCs w:val="26"/>
                              </w:rPr>
                              <w:t>Partner(s) medication</w:t>
                            </w:r>
                          </w:p>
                          <w:p w14:paraId="4E88AC5C" w14:textId="6256F576" w:rsidR="002C0AAD" w:rsidRPr="002C0AAD" w:rsidRDefault="002C0AAD" w:rsidP="00F8462F">
                            <w:pPr>
                              <w:cnfStyle w:val="100000000000" w:firstRow="1" w:lastRow="0" w:firstColumn="0" w:lastColumn="0" w:oddVBand="0" w:evenVBand="0" w:oddHBand="0" w:evenHBand="0" w:firstRowFirstColumn="0" w:firstRowLastColumn="0" w:lastRowFirstColumn="0" w:lastRowLastColumn="0"/>
                              <w:rPr>
                                <w:rFonts w:ascii="Roboto Medium" w:hAnsi="Roboto Medium"/>
                                <w:color w:val="FFFFFF" w:themeColor="background1"/>
                                <w:sz w:val="26"/>
                                <w:szCs w:val="26"/>
                              </w:rPr>
                            </w:pPr>
                            <w:r w:rsidRPr="002C0AAD">
                              <w:rPr>
                                <w:rFonts w:ascii="Roboto Medium" w:hAnsi="Roboto Medium"/>
                                <w:color w:val="FFFFFF" w:themeColor="background1"/>
                                <w:sz w:val="26"/>
                                <w:szCs w:val="26"/>
                              </w:rPr>
                              <w:t>or prescription:</w:t>
                            </w:r>
                          </w:p>
                        </w:tc>
                      </w:tr>
                      <w:tr w:rsidR="002C0AAD" w14:paraId="2DCA0B1F" w14:textId="77777777" w:rsidTr="00CC4BFC">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5665" w:type="dxa"/>
                          </w:tcPr>
                          <w:p w14:paraId="4F88793F" w14:textId="77777777" w:rsidR="002C0AAD" w:rsidRPr="00E05001" w:rsidRDefault="002C0AAD" w:rsidP="00EA1867">
                            <w:pPr>
                              <w:rPr>
                                <w:rFonts w:ascii="Century Gothic" w:hAnsi="Century Gothic"/>
                                <w:color w:val="297BB0"/>
                              </w:rPr>
                            </w:pPr>
                            <w:r w:rsidRPr="00E05001">
                              <w:rPr>
                                <w:rFonts w:ascii="Century Gothic" w:hAnsi="Century Gothic"/>
                                <w:color w:val="297BB0"/>
                                <w:sz w:val="26"/>
                                <w:szCs w:val="26"/>
                              </w:rPr>
                              <w:t>Chlamydia only:</w:t>
                            </w:r>
                            <w:r w:rsidRPr="00E05001">
                              <w:rPr>
                                <w:rFonts w:ascii="Century Gothic" w:hAnsi="Century Gothic"/>
                                <w:color w:val="297BB0"/>
                              </w:rPr>
                              <w:t xml:space="preserve"> </w:t>
                            </w:r>
                          </w:p>
                          <w:p w14:paraId="41A057B4" w14:textId="77777777" w:rsidR="002C0AAD" w:rsidRPr="002C0AAD" w:rsidRDefault="002C0AAD" w:rsidP="00F8462F">
                            <w:pPr>
                              <w:rPr>
                                <w:b w:val="0"/>
                                <w:bCs w:val="0"/>
                                <w:sz w:val="20"/>
                                <w:szCs w:val="20"/>
                              </w:rPr>
                            </w:pPr>
                            <w:r w:rsidRPr="002C0AAD">
                              <w:rPr>
                                <w:b w:val="0"/>
                                <w:bCs w:val="0"/>
                                <w:sz w:val="20"/>
                                <w:szCs w:val="20"/>
                              </w:rPr>
                              <w:t>Nucleic Acid Amplification Test (NAAT) test negative for GC or sexual contact was with person infected only with CT.</w:t>
                            </w:r>
                          </w:p>
                        </w:tc>
                        <w:tc>
                          <w:tcPr>
                            <w:tcW w:w="4368" w:type="dxa"/>
                            <w:vAlign w:val="center"/>
                          </w:tcPr>
                          <w:p w14:paraId="317D44ED" w14:textId="255A7F11" w:rsidR="002C0AAD" w:rsidRPr="002C0AAD" w:rsidRDefault="002C0AAD" w:rsidP="002C0AAD">
                            <w:pPr>
                              <w:jc w:val="center"/>
                              <w:cnfStyle w:val="000000100000" w:firstRow="0" w:lastRow="0" w:firstColumn="0" w:lastColumn="0" w:oddVBand="0" w:evenVBand="0" w:oddHBand="1" w:evenHBand="0" w:firstRowFirstColumn="0" w:firstRowLastColumn="0" w:lastRowFirstColumn="0" w:lastRowLastColumn="0"/>
                              <w:rPr>
                                <w:color w:val="0065BC"/>
                                <w:sz w:val="26"/>
                                <w:szCs w:val="26"/>
                              </w:rPr>
                            </w:pPr>
                            <w:r w:rsidRPr="002C0AAD">
                              <w:rPr>
                                <w:sz w:val="20"/>
                                <w:szCs w:val="20"/>
                              </w:rPr>
                              <w:t>Azithromycin 1 g</w:t>
                            </w:r>
                            <w:r w:rsidR="00632617">
                              <w:rPr>
                                <w:sz w:val="20"/>
                                <w:szCs w:val="20"/>
                              </w:rPr>
                              <w:t>ram</w:t>
                            </w:r>
                            <w:r w:rsidRPr="002C0AAD">
                              <w:rPr>
                                <w:sz w:val="20"/>
                                <w:szCs w:val="20"/>
                              </w:rPr>
                              <w:t xml:space="preserve"> by mouth x 1 dose</w:t>
                            </w:r>
                          </w:p>
                        </w:tc>
                      </w:tr>
                      <w:tr w:rsidR="002C0AAD" w14:paraId="0B6107B6" w14:textId="77777777" w:rsidTr="00CC4BFC">
                        <w:trPr>
                          <w:trHeight w:val="744"/>
                        </w:trPr>
                        <w:tc>
                          <w:tcPr>
                            <w:cnfStyle w:val="001000000000" w:firstRow="0" w:lastRow="0" w:firstColumn="1" w:lastColumn="0" w:oddVBand="0" w:evenVBand="0" w:oddHBand="0" w:evenHBand="0" w:firstRowFirstColumn="0" w:firstRowLastColumn="0" w:lastRowFirstColumn="0" w:lastRowLastColumn="0"/>
                            <w:tcW w:w="5665" w:type="dxa"/>
                          </w:tcPr>
                          <w:p w14:paraId="3B1961A1" w14:textId="77777777" w:rsidR="002C0AAD" w:rsidRPr="00E05001" w:rsidRDefault="002C0AAD" w:rsidP="00F8462F">
                            <w:pPr>
                              <w:rPr>
                                <w:rFonts w:ascii="Century Gothic" w:hAnsi="Century Gothic"/>
                                <w:color w:val="297BB0"/>
                                <w:sz w:val="26"/>
                                <w:szCs w:val="26"/>
                              </w:rPr>
                            </w:pPr>
                            <w:r w:rsidRPr="00E05001">
                              <w:rPr>
                                <w:rFonts w:ascii="Century Gothic" w:hAnsi="Century Gothic"/>
                                <w:color w:val="297BB0"/>
                                <w:sz w:val="26"/>
                                <w:szCs w:val="26"/>
                              </w:rPr>
                              <w:t>Gonorrhea only:</w:t>
                            </w:r>
                          </w:p>
                          <w:p w14:paraId="57C32E43" w14:textId="77777777" w:rsidR="002C0AAD" w:rsidRPr="002C0AAD" w:rsidRDefault="002C0AAD" w:rsidP="006E5119">
                            <w:pPr>
                              <w:rPr>
                                <w:b w:val="0"/>
                                <w:bCs w:val="0"/>
                                <w:color w:val="0065BC"/>
                                <w:sz w:val="26"/>
                                <w:szCs w:val="26"/>
                              </w:rPr>
                            </w:pPr>
                            <w:r w:rsidRPr="002C0AAD">
                              <w:rPr>
                                <w:b w:val="0"/>
                                <w:bCs w:val="0"/>
                                <w:sz w:val="20"/>
                                <w:szCs w:val="20"/>
                              </w:rPr>
                              <w:t>NAAT test positive for GC and negative for CT</w:t>
                            </w:r>
                          </w:p>
                        </w:tc>
                        <w:tc>
                          <w:tcPr>
                            <w:tcW w:w="4368" w:type="dxa"/>
                            <w:vAlign w:val="center"/>
                          </w:tcPr>
                          <w:p w14:paraId="2A57F50F" w14:textId="77777777" w:rsidR="002C0AAD" w:rsidRPr="002C0AAD" w:rsidRDefault="002C0AAD" w:rsidP="002C0AAD">
                            <w:pPr>
                              <w:jc w:val="center"/>
                              <w:cnfStyle w:val="000000000000" w:firstRow="0" w:lastRow="0" w:firstColumn="0" w:lastColumn="0" w:oddVBand="0" w:evenVBand="0" w:oddHBand="0" w:evenHBand="0" w:firstRowFirstColumn="0" w:firstRowLastColumn="0" w:lastRowFirstColumn="0" w:lastRowLastColumn="0"/>
                              <w:rPr>
                                <w:color w:val="0065BC"/>
                                <w:sz w:val="26"/>
                                <w:szCs w:val="26"/>
                              </w:rPr>
                            </w:pPr>
                            <w:r w:rsidRPr="002C0AAD">
                              <w:rPr>
                                <w:sz w:val="20"/>
                                <w:szCs w:val="20"/>
                              </w:rPr>
                              <w:t>Cefixime 800 mg by mouth x 1 dose</w:t>
                            </w:r>
                          </w:p>
                        </w:tc>
                      </w:tr>
                      <w:tr w:rsidR="00365F30" w14:paraId="01029FE6" w14:textId="77777777" w:rsidTr="00365F30">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0033" w:type="dxa"/>
                            <w:gridSpan w:val="2"/>
                          </w:tcPr>
                          <w:p w14:paraId="6D2F37EE" w14:textId="77777777" w:rsidR="00365F30" w:rsidRPr="00E05001" w:rsidRDefault="00365F30" w:rsidP="00F8462F">
                            <w:pPr>
                              <w:rPr>
                                <w:rFonts w:ascii="Century Gothic" w:hAnsi="Century Gothic"/>
                                <w:color w:val="297BB0"/>
                                <w:sz w:val="26"/>
                                <w:szCs w:val="26"/>
                              </w:rPr>
                            </w:pPr>
                            <w:r w:rsidRPr="00E05001">
                              <w:rPr>
                                <w:rFonts w:ascii="Century Gothic" w:hAnsi="Century Gothic"/>
                                <w:color w:val="297BB0"/>
                                <w:sz w:val="26"/>
                                <w:szCs w:val="26"/>
                              </w:rPr>
                              <w:t>Gonorrhea but Chlamydia not excluded:</w:t>
                            </w:r>
                          </w:p>
                          <w:p w14:paraId="59B14721" w14:textId="4781A5E3" w:rsidR="00365F30" w:rsidRPr="00C13F8E" w:rsidRDefault="00365F30" w:rsidP="00643D88">
                            <w:pPr>
                              <w:rPr>
                                <w:sz w:val="20"/>
                                <w:szCs w:val="20"/>
                              </w:rPr>
                            </w:pPr>
                            <w:r w:rsidRPr="00C13F8E">
                              <w:rPr>
                                <w:b w:val="0"/>
                                <w:bCs w:val="0"/>
                                <w:sz w:val="20"/>
                                <w:szCs w:val="20"/>
                              </w:rPr>
                              <w:t xml:space="preserve">NAAT test positive for </w:t>
                            </w:r>
                            <w:proofErr w:type="gramStart"/>
                            <w:r w:rsidRPr="00C13F8E">
                              <w:rPr>
                                <w:b w:val="0"/>
                                <w:bCs w:val="0"/>
                                <w:sz w:val="20"/>
                                <w:szCs w:val="20"/>
                              </w:rPr>
                              <w:t>GC</w:t>
                            </w:r>
                            <w:proofErr w:type="gramEnd"/>
                            <w:r w:rsidRPr="00C13F8E">
                              <w:rPr>
                                <w:b w:val="0"/>
                                <w:bCs w:val="0"/>
                                <w:sz w:val="20"/>
                                <w:szCs w:val="20"/>
                              </w:rPr>
                              <w:t xml:space="preserve"> but CT infection has not been excluded:</w:t>
                            </w:r>
                          </w:p>
                        </w:tc>
                      </w:tr>
                      <w:tr w:rsidR="00365F30" w14:paraId="35052E78" w14:textId="77777777" w:rsidTr="00C13F8E">
                        <w:trPr>
                          <w:trHeight w:val="1241"/>
                        </w:trPr>
                        <w:tc>
                          <w:tcPr>
                            <w:cnfStyle w:val="001000000000" w:firstRow="0" w:lastRow="0" w:firstColumn="1" w:lastColumn="0" w:oddVBand="0" w:evenVBand="0" w:oddHBand="0" w:evenHBand="0" w:firstRowFirstColumn="0" w:firstRowLastColumn="0" w:lastRowFirstColumn="0" w:lastRowLastColumn="0"/>
                            <w:tcW w:w="5665" w:type="dxa"/>
                            <w:shd w:val="clear" w:color="auto" w:fill="F2F2F2" w:themeFill="background1" w:themeFillShade="F2"/>
                          </w:tcPr>
                          <w:p w14:paraId="0F4BEFCD" w14:textId="77777777" w:rsidR="00365F30" w:rsidRPr="00C13F8E" w:rsidRDefault="00365F30" w:rsidP="00365F30">
                            <w:pPr>
                              <w:rPr>
                                <w:rFonts w:ascii="Century Gothic" w:hAnsi="Century Gothic"/>
                                <w:color w:val="23609B"/>
                                <w:sz w:val="20"/>
                                <w:szCs w:val="20"/>
                              </w:rPr>
                            </w:pPr>
                            <w:r w:rsidRPr="00C13F8E">
                              <w:rPr>
                                <w:rFonts w:ascii="Century Gothic" w:hAnsi="Century Gothic"/>
                                <w:color w:val="23609B"/>
                                <w:sz w:val="20"/>
                                <w:szCs w:val="20"/>
                              </w:rPr>
                              <w:t xml:space="preserve">Non-pregnant partner(s): </w:t>
                            </w:r>
                          </w:p>
                          <w:p w14:paraId="012C4002" w14:textId="77777777" w:rsidR="00365F30" w:rsidRPr="00C13F8E" w:rsidRDefault="00365F30" w:rsidP="00365F30">
                            <w:pPr>
                              <w:rPr>
                                <w:rFonts w:ascii="Century Gothic" w:hAnsi="Century Gothic"/>
                                <w:color w:val="297BB0"/>
                                <w:sz w:val="26"/>
                                <w:szCs w:val="26"/>
                              </w:rPr>
                            </w:pPr>
                          </w:p>
                        </w:tc>
                        <w:tc>
                          <w:tcPr>
                            <w:tcW w:w="4368" w:type="dxa"/>
                            <w:shd w:val="clear" w:color="auto" w:fill="F2F2F2" w:themeFill="background1" w:themeFillShade="F2"/>
                            <w:vAlign w:val="center"/>
                          </w:tcPr>
                          <w:p w14:paraId="538CB607" w14:textId="77777777" w:rsidR="00C13F8E" w:rsidRPr="00C13F8E" w:rsidRDefault="00365F30" w:rsidP="00C13F8E">
                            <w:pPr>
                              <w:jc w:val="center"/>
                              <w:cnfStyle w:val="000000000000" w:firstRow="0" w:lastRow="0" w:firstColumn="0" w:lastColumn="0" w:oddVBand="0" w:evenVBand="0" w:oddHBand="0" w:evenHBand="0" w:firstRowFirstColumn="0" w:firstRowLastColumn="0" w:lastRowFirstColumn="0" w:lastRowLastColumn="0"/>
                              <w:rPr>
                                <w:sz w:val="20"/>
                                <w:szCs w:val="20"/>
                              </w:rPr>
                            </w:pPr>
                            <w:r w:rsidRPr="00C13F8E">
                              <w:rPr>
                                <w:sz w:val="20"/>
                                <w:szCs w:val="20"/>
                              </w:rPr>
                              <w:t>Cefixime 800 mg by mouth x 1 dose</w:t>
                            </w:r>
                          </w:p>
                          <w:p w14:paraId="3FB71F1D" w14:textId="6D40370C" w:rsidR="00365F30" w:rsidRPr="00C13F8E" w:rsidRDefault="00365F30" w:rsidP="00C13F8E">
                            <w:pPr>
                              <w:jc w:val="center"/>
                              <w:cnfStyle w:val="000000000000" w:firstRow="0" w:lastRow="0" w:firstColumn="0" w:lastColumn="0" w:oddVBand="0" w:evenVBand="0" w:oddHBand="0" w:evenHBand="0" w:firstRowFirstColumn="0" w:firstRowLastColumn="0" w:lastRowFirstColumn="0" w:lastRowLastColumn="0"/>
                              <w:rPr>
                                <w:sz w:val="20"/>
                                <w:szCs w:val="20"/>
                              </w:rPr>
                            </w:pPr>
                            <w:r w:rsidRPr="00C13F8E">
                              <w:rPr>
                                <w:b/>
                                <w:bCs/>
                                <w:sz w:val="20"/>
                                <w:szCs w:val="20"/>
                              </w:rPr>
                              <w:t>AND</w:t>
                            </w:r>
                          </w:p>
                          <w:p w14:paraId="19A0485F" w14:textId="46C8A264" w:rsidR="00365F30" w:rsidRDefault="00365F30" w:rsidP="00C13F8E">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r w:rsidRPr="00C13F8E">
                              <w:rPr>
                                <w:sz w:val="20"/>
                                <w:szCs w:val="20"/>
                              </w:rPr>
                              <w:t>Doxycycline 100 mg BID x 7 days</w:t>
                            </w:r>
                            <w:r w:rsidR="00C13F8E" w:rsidRPr="00C13F8E">
                              <w:rPr>
                                <w:sz w:val="20"/>
                                <w:szCs w:val="20"/>
                              </w:rPr>
                              <w:br/>
                            </w:r>
                            <w:r w:rsidRPr="00C13F8E">
                              <w:rPr>
                                <w:sz w:val="20"/>
                                <w:szCs w:val="20"/>
                              </w:rPr>
                              <w:t>(if not pregnant)</w:t>
                            </w:r>
                          </w:p>
                        </w:tc>
                      </w:tr>
                      <w:tr w:rsidR="00365F30" w14:paraId="7831D696" w14:textId="77777777" w:rsidTr="00C13F8E">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5665" w:type="dxa"/>
                          </w:tcPr>
                          <w:p w14:paraId="4A0F001C" w14:textId="77777777" w:rsidR="00365F30" w:rsidRPr="00C13F8E" w:rsidRDefault="00365F30" w:rsidP="00365F30">
                            <w:pPr>
                              <w:rPr>
                                <w:rFonts w:ascii="Century Gothic" w:hAnsi="Century Gothic"/>
                                <w:color w:val="23609B"/>
                                <w:sz w:val="20"/>
                                <w:szCs w:val="20"/>
                              </w:rPr>
                            </w:pPr>
                            <w:r w:rsidRPr="00C13F8E">
                              <w:rPr>
                                <w:rFonts w:ascii="Century Gothic" w:hAnsi="Century Gothic"/>
                                <w:color w:val="23609B"/>
                                <w:sz w:val="20"/>
                                <w:szCs w:val="20"/>
                              </w:rPr>
                              <w:t>Pregnant or if multiday dosing a concern:</w:t>
                            </w:r>
                          </w:p>
                          <w:p w14:paraId="22D47B4A" w14:textId="77777777" w:rsidR="00365F30" w:rsidRPr="00C13F8E" w:rsidRDefault="00365F30" w:rsidP="00365F30">
                            <w:pPr>
                              <w:rPr>
                                <w:rFonts w:ascii="Century Gothic" w:hAnsi="Century Gothic"/>
                                <w:color w:val="297BB0"/>
                                <w:sz w:val="26"/>
                                <w:szCs w:val="26"/>
                              </w:rPr>
                            </w:pPr>
                          </w:p>
                        </w:tc>
                        <w:tc>
                          <w:tcPr>
                            <w:tcW w:w="4368" w:type="dxa"/>
                            <w:vAlign w:val="center"/>
                          </w:tcPr>
                          <w:p w14:paraId="0F9E43C9" w14:textId="77777777" w:rsidR="00C13F8E" w:rsidRPr="00C13F8E" w:rsidRDefault="00365F30" w:rsidP="00C13F8E">
                            <w:pPr>
                              <w:jc w:val="center"/>
                              <w:cnfStyle w:val="000000100000" w:firstRow="0" w:lastRow="0" w:firstColumn="0" w:lastColumn="0" w:oddVBand="0" w:evenVBand="0" w:oddHBand="1" w:evenHBand="0" w:firstRowFirstColumn="0" w:firstRowLastColumn="0" w:lastRowFirstColumn="0" w:lastRowLastColumn="0"/>
                              <w:rPr>
                                <w:sz w:val="20"/>
                                <w:szCs w:val="20"/>
                              </w:rPr>
                            </w:pPr>
                            <w:r w:rsidRPr="00C13F8E">
                              <w:rPr>
                                <w:sz w:val="20"/>
                                <w:szCs w:val="20"/>
                              </w:rPr>
                              <w:t>Cefixime 800 mg by mouth x 1 dose</w:t>
                            </w:r>
                          </w:p>
                          <w:p w14:paraId="210CBA6D" w14:textId="6AF68D79" w:rsidR="00365F30" w:rsidRPr="00C13F8E" w:rsidRDefault="00365F30" w:rsidP="00C13F8E">
                            <w:pPr>
                              <w:jc w:val="center"/>
                              <w:cnfStyle w:val="000000100000" w:firstRow="0" w:lastRow="0" w:firstColumn="0" w:lastColumn="0" w:oddVBand="0" w:evenVBand="0" w:oddHBand="1" w:evenHBand="0" w:firstRowFirstColumn="0" w:firstRowLastColumn="0" w:lastRowFirstColumn="0" w:lastRowLastColumn="0"/>
                              <w:rPr>
                                <w:sz w:val="20"/>
                                <w:szCs w:val="20"/>
                              </w:rPr>
                            </w:pPr>
                            <w:r w:rsidRPr="00C13F8E">
                              <w:rPr>
                                <w:b/>
                                <w:bCs/>
                                <w:sz w:val="20"/>
                                <w:szCs w:val="20"/>
                              </w:rPr>
                              <w:t>AND</w:t>
                            </w:r>
                          </w:p>
                          <w:p w14:paraId="0058A950" w14:textId="26367F47" w:rsidR="00365F30" w:rsidRPr="00C13F8E" w:rsidRDefault="00365F30" w:rsidP="00C13F8E">
                            <w:pPr>
                              <w:jc w:val="center"/>
                              <w:cnfStyle w:val="000000100000" w:firstRow="0" w:lastRow="0" w:firstColumn="0" w:lastColumn="0" w:oddVBand="0" w:evenVBand="0" w:oddHBand="1" w:evenHBand="0" w:firstRowFirstColumn="0" w:firstRowLastColumn="0" w:lastRowFirstColumn="0" w:lastRowLastColumn="0"/>
                              <w:rPr>
                                <w:sz w:val="20"/>
                                <w:szCs w:val="20"/>
                              </w:rPr>
                            </w:pPr>
                            <w:r w:rsidRPr="00C13F8E">
                              <w:rPr>
                                <w:sz w:val="20"/>
                                <w:szCs w:val="20"/>
                              </w:rPr>
                              <w:t>Azithromycin 1 gram by mouth x 1 dose</w:t>
                            </w:r>
                          </w:p>
                          <w:p w14:paraId="64642100" w14:textId="77777777" w:rsidR="00365F30" w:rsidRPr="00C13F8E" w:rsidRDefault="00365F30" w:rsidP="00C13F8E">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C8A7EDE" w14:textId="315CA0E9" w:rsidR="00365F30" w:rsidRPr="00C13F8E" w:rsidRDefault="00365F30" w:rsidP="00C13F8E">
                            <w:pPr>
                              <w:jc w:val="center"/>
                              <w:cnfStyle w:val="000000100000" w:firstRow="0" w:lastRow="0" w:firstColumn="0" w:lastColumn="0" w:oddVBand="0" w:evenVBand="0" w:oddHBand="1" w:evenHBand="0" w:firstRowFirstColumn="0" w:firstRowLastColumn="0" w:lastRowFirstColumn="0" w:lastRowLastColumn="0"/>
                              <w:rPr>
                                <w:sz w:val="20"/>
                                <w:szCs w:val="20"/>
                              </w:rPr>
                            </w:pPr>
                            <w:r w:rsidRPr="00C13F8E">
                              <w:rPr>
                                <w:color w:val="23609B"/>
                                <w:sz w:val="20"/>
                                <w:szCs w:val="20"/>
                              </w:rPr>
                              <w:t>NOTE: Azithromycin has a lower treatment efficacy among persons with rectal chlamydia</w:t>
                            </w:r>
                          </w:p>
                        </w:tc>
                      </w:tr>
                      <w:tr w:rsidR="00365F30" w14:paraId="24A919FA" w14:textId="77777777" w:rsidTr="00CC4BFC">
                        <w:trPr>
                          <w:trHeight w:val="1213"/>
                        </w:trPr>
                        <w:tc>
                          <w:tcPr>
                            <w:cnfStyle w:val="001000000000" w:firstRow="0" w:lastRow="0" w:firstColumn="1" w:lastColumn="0" w:oddVBand="0" w:evenVBand="0" w:oddHBand="0" w:evenHBand="0" w:firstRowFirstColumn="0" w:firstRowLastColumn="0" w:lastRowFirstColumn="0" w:lastRowLastColumn="0"/>
                            <w:tcW w:w="5665" w:type="dxa"/>
                          </w:tcPr>
                          <w:p w14:paraId="5CBCE50A" w14:textId="77777777" w:rsidR="00365F30" w:rsidRPr="00E05001" w:rsidRDefault="00365F30" w:rsidP="00365F30">
                            <w:pPr>
                              <w:rPr>
                                <w:rFonts w:ascii="Roboto Medium" w:hAnsi="Roboto Medium"/>
                                <w:color w:val="297BB0"/>
                                <w:sz w:val="26"/>
                                <w:szCs w:val="26"/>
                              </w:rPr>
                            </w:pPr>
                            <w:r w:rsidRPr="00E05001">
                              <w:rPr>
                                <w:rFonts w:ascii="Roboto Medium" w:hAnsi="Roboto Medium"/>
                                <w:color w:val="297BB0"/>
                                <w:sz w:val="26"/>
                                <w:szCs w:val="26"/>
                              </w:rPr>
                              <w:t>Chlamydia and Gonorrhea:</w:t>
                            </w:r>
                          </w:p>
                          <w:p w14:paraId="30DDC1BE" w14:textId="5E94839C" w:rsidR="00365F30" w:rsidRPr="00C13F8E" w:rsidRDefault="00365F30" w:rsidP="00365F30">
                            <w:pPr>
                              <w:rPr>
                                <w:b w:val="0"/>
                                <w:bCs w:val="0"/>
                                <w:sz w:val="20"/>
                                <w:szCs w:val="20"/>
                              </w:rPr>
                            </w:pPr>
                            <w:r w:rsidRPr="00C13F8E">
                              <w:rPr>
                                <w:b w:val="0"/>
                                <w:bCs w:val="0"/>
                                <w:sz w:val="20"/>
                                <w:szCs w:val="20"/>
                              </w:rPr>
                              <w:t>NAAT test positive for GC and CT OR sexual contact was with person infected with both GC and CT.</w:t>
                            </w:r>
                          </w:p>
                        </w:tc>
                        <w:tc>
                          <w:tcPr>
                            <w:tcW w:w="4368" w:type="dxa"/>
                          </w:tcPr>
                          <w:p w14:paraId="465E55A3" w14:textId="77777777" w:rsidR="00365F30" w:rsidRDefault="00365F30" w:rsidP="00C13F8E">
                            <w:pPr>
                              <w:jc w:val="center"/>
                              <w:cnfStyle w:val="000000000000" w:firstRow="0" w:lastRow="0" w:firstColumn="0" w:lastColumn="0" w:oddVBand="0" w:evenVBand="0" w:oddHBand="0" w:evenHBand="0" w:firstRowFirstColumn="0" w:firstRowLastColumn="0" w:lastRowFirstColumn="0" w:lastRowLastColumn="0"/>
                              <w:rPr>
                                <w:rFonts w:ascii="Roboto" w:hAnsi="Roboto"/>
                                <w:sz w:val="20"/>
                                <w:szCs w:val="20"/>
                              </w:rPr>
                            </w:pPr>
                          </w:p>
                          <w:p w14:paraId="042363EE" w14:textId="77777777" w:rsidR="00365F30" w:rsidRPr="00C13F8E" w:rsidRDefault="00365F30" w:rsidP="00C13F8E">
                            <w:pPr>
                              <w:jc w:val="center"/>
                              <w:cnfStyle w:val="000000000000" w:firstRow="0" w:lastRow="0" w:firstColumn="0" w:lastColumn="0" w:oddVBand="0" w:evenVBand="0" w:oddHBand="0" w:evenHBand="0" w:firstRowFirstColumn="0" w:firstRowLastColumn="0" w:lastRowFirstColumn="0" w:lastRowLastColumn="0"/>
                              <w:rPr>
                                <w:sz w:val="20"/>
                                <w:szCs w:val="20"/>
                              </w:rPr>
                            </w:pPr>
                            <w:r w:rsidRPr="00C13F8E">
                              <w:rPr>
                                <w:sz w:val="20"/>
                                <w:szCs w:val="20"/>
                              </w:rPr>
                              <w:t>Azithromycin 1 gram by mouth x 1 dose</w:t>
                            </w:r>
                          </w:p>
                          <w:p w14:paraId="512EC4A9" w14:textId="764D0771" w:rsidR="00365F30" w:rsidRPr="00C13F8E" w:rsidRDefault="00365F30" w:rsidP="00C13F8E">
                            <w:pPr>
                              <w:jc w:val="center"/>
                              <w:cnfStyle w:val="000000000000" w:firstRow="0" w:lastRow="0" w:firstColumn="0" w:lastColumn="0" w:oddVBand="0" w:evenVBand="0" w:oddHBand="0" w:evenHBand="0" w:firstRowFirstColumn="0" w:firstRowLastColumn="0" w:lastRowFirstColumn="0" w:lastRowLastColumn="0"/>
                              <w:rPr>
                                <w:sz w:val="20"/>
                                <w:szCs w:val="20"/>
                              </w:rPr>
                            </w:pPr>
                            <w:r w:rsidRPr="00C13F8E">
                              <w:rPr>
                                <w:b/>
                                <w:bCs/>
                                <w:sz w:val="20"/>
                                <w:szCs w:val="20"/>
                              </w:rPr>
                              <w:t>AND</w:t>
                            </w:r>
                          </w:p>
                          <w:p w14:paraId="0A3B6BF4" w14:textId="77777777" w:rsidR="00365F30" w:rsidRPr="006E5119" w:rsidRDefault="00365F30" w:rsidP="00C13F8E">
                            <w:pPr>
                              <w:jc w:val="center"/>
                              <w:cnfStyle w:val="000000000000" w:firstRow="0" w:lastRow="0" w:firstColumn="0" w:lastColumn="0" w:oddVBand="0" w:evenVBand="0" w:oddHBand="0" w:evenHBand="0" w:firstRowFirstColumn="0" w:firstRowLastColumn="0" w:lastRowFirstColumn="0" w:lastRowLastColumn="0"/>
                              <w:rPr>
                                <w:rFonts w:ascii="Roboto Medium" w:hAnsi="Roboto Medium"/>
                                <w:color w:val="0065BC"/>
                                <w:sz w:val="26"/>
                                <w:szCs w:val="26"/>
                              </w:rPr>
                            </w:pPr>
                            <w:r w:rsidRPr="00C13F8E">
                              <w:rPr>
                                <w:sz w:val="20"/>
                                <w:szCs w:val="20"/>
                              </w:rPr>
                              <w:t>Cefixime 800 mg by mouth x 1 dose</w:t>
                            </w:r>
                          </w:p>
                        </w:tc>
                      </w:tr>
                    </w:tbl>
                    <w:p w14:paraId="0656575A" w14:textId="77777777" w:rsidR="002C0AAD" w:rsidRPr="00E05001" w:rsidRDefault="002C0AAD" w:rsidP="002C0AAD">
                      <w:pPr>
                        <w:rPr>
                          <w:sz w:val="10"/>
                          <w:szCs w:val="10"/>
                        </w:rPr>
                      </w:pPr>
                    </w:p>
                  </w:txbxContent>
                </v:textbox>
                <w10:wrap type="square" anchorx="margin"/>
              </v:shape>
            </w:pict>
          </mc:Fallback>
        </mc:AlternateContent>
      </w:r>
      <w:r w:rsidR="002C0AAD">
        <w:rPr>
          <w:rFonts w:ascii="Century Gothic" w:hAnsi="Century Gothic"/>
          <w:b/>
          <w:bCs/>
          <w:color w:val="4C94D8" w:themeColor="text2" w:themeTint="80"/>
          <w:sz w:val="28"/>
          <w:szCs w:val="28"/>
        </w:rPr>
        <w:t>EPT Medications</w:t>
      </w:r>
    </w:p>
    <w:p w14:paraId="41770968" w14:textId="69E43F46" w:rsidR="00BB503F" w:rsidRPr="00E05001" w:rsidRDefault="002C0AAD" w:rsidP="00BB503F">
      <w:pPr>
        <w:rPr>
          <w:color w:val="297BB0"/>
        </w:rPr>
      </w:pPr>
      <w:r w:rsidRPr="00E05001">
        <w:rPr>
          <w:rFonts w:ascii="Century Gothic" w:hAnsi="Century Gothic"/>
          <w:b/>
          <w:bCs/>
          <w:color w:val="297BB0"/>
          <w:sz w:val="28"/>
          <w:szCs w:val="28"/>
        </w:rPr>
        <w:t>EPT Recommendations</w:t>
      </w:r>
    </w:p>
    <w:p w14:paraId="5C756C8D" w14:textId="77775A71" w:rsidR="00E05001" w:rsidRPr="00E05001" w:rsidRDefault="00E05001" w:rsidP="00E05001">
      <w:pPr>
        <w:contextualSpacing/>
        <w:rPr>
          <w:sz w:val="21"/>
          <w:szCs w:val="21"/>
        </w:rPr>
      </w:pPr>
      <w:r w:rsidRPr="00C13F8E">
        <w:rPr>
          <w:noProof/>
          <w:sz w:val="21"/>
          <w:szCs w:val="21"/>
        </w:rPr>
        <mc:AlternateContent>
          <mc:Choice Requires="wps">
            <w:drawing>
              <wp:anchor distT="45720" distB="45720" distL="114300" distR="114300" simplePos="0" relativeHeight="251664384" behindDoc="1" locked="0" layoutInCell="1" allowOverlap="1" wp14:anchorId="24E11DEF" wp14:editId="6B461684">
                <wp:simplePos x="0" y="0"/>
                <wp:positionH relativeFrom="column">
                  <wp:posOffset>935736</wp:posOffset>
                </wp:positionH>
                <wp:positionV relativeFrom="paragraph">
                  <wp:posOffset>7519340</wp:posOffset>
                </wp:positionV>
                <wp:extent cx="3232298" cy="1881963"/>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298" cy="1881963"/>
                        </a:xfrm>
                        <a:prstGeom prst="rect">
                          <a:avLst/>
                        </a:prstGeom>
                        <a:noFill/>
                        <a:ln w="9525">
                          <a:noFill/>
                          <a:miter lim="800000"/>
                          <a:headEnd/>
                          <a:tailEnd/>
                        </a:ln>
                      </wps:spPr>
                      <wps:txbx>
                        <w:txbxContent>
                          <w:p w14:paraId="1F1554DE" w14:textId="77777777" w:rsidR="00E05001" w:rsidRPr="00E37A51" w:rsidRDefault="00E05001" w:rsidP="00E05001">
                            <w:pPr>
                              <w:ind w:left="-90"/>
                              <w:rPr>
                                <w:rFonts w:ascii="Roboto" w:hAnsi="Roboto"/>
                                <w:sz w:val="18"/>
                                <w:szCs w:val="18"/>
                              </w:rPr>
                            </w:pPr>
                            <w:r>
                              <w:rPr>
                                <w:rFonts w:ascii="Roboto" w:hAnsi="Roboto"/>
                                <w:color w:val="E8E8E8"/>
                                <w:sz w:val="18"/>
                                <w:szCs w:val="18"/>
                                <w:vertAlign w:val="superscript"/>
                              </w:rPr>
                              <w:t>1</w:t>
                            </w:r>
                            <w:r>
                              <w:rPr>
                                <w:rFonts w:ascii="Roboto" w:hAnsi="Roboto"/>
                                <w:color w:val="E8E8E8"/>
                                <w:sz w:val="18"/>
                                <w:szCs w:val="18"/>
                              </w:rPr>
                              <w:t xml:space="preserve">Centers for Disease Control and Prevention [CDC]. (2023). Expedited Partner Therapy. </w:t>
                            </w:r>
                            <w:hyperlink r:id="rId10" w:history="1">
                              <w:r w:rsidRPr="00C6339A">
                                <w:rPr>
                                  <w:rStyle w:val="Hyperlink"/>
                                  <w:rFonts w:ascii="Roboto" w:hAnsi="Roboto"/>
                                  <w:color w:val="FFFFFF" w:themeColor="background1"/>
                                  <w:sz w:val="18"/>
                                  <w:szCs w:val="18"/>
                                </w:rPr>
                                <w:t>https://www.cdc.gov/std/ept/default.htm</w:t>
                              </w:r>
                            </w:hyperlink>
                            <w:r w:rsidRPr="00C6339A">
                              <w:rPr>
                                <w:rFonts w:ascii="Roboto" w:hAnsi="Roboto"/>
                                <w:color w:val="FFFFFF" w:themeColor="background1"/>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11DEF" id="_x0000_s1027" type="#_x0000_t202" style="position:absolute;margin-left:73.7pt;margin-top:592.05pt;width:254.5pt;height:148.2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" filled="f" stroked="f">
                <v:textbox>
                  <w:txbxContent>
                    <w:p w14:paraId="1F1554DE" w14:textId="77777777" w:rsidR="00E05001" w:rsidRPr="00E37A51" w:rsidRDefault="00E05001" w:rsidP="00E05001">
                      <w:pPr>
                        <w:ind w:left="-90"/>
                        <w:rPr>
                          <w:rFonts w:ascii="Roboto" w:hAnsi="Roboto"/>
                          <w:sz w:val="18"/>
                          <w:szCs w:val="18"/>
                        </w:rPr>
                      </w:pPr>
                      <w:r>
                        <w:rPr>
                          <w:rFonts w:ascii="Roboto" w:hAnsi="Roboto"/>
                          <w:color w:val="E8E8E8"/>
                          <w:sz w:val="18"/>
                          <w:szCs w:val="18"/>
                          <w:vertAlign w:val="superscript"/>
                        </w:rPr>
                        <w:t>1</w:t>
                      </w:r>
                      <w:r>
                        <w:rPr>
                          <w:rFonts w:ascii="Roboto" w:hAnsi="Roboto"/>
                          <w:color w:val="E8E8E8"/>
                          <w:sz w:val="18"/>
                          <w:szCs w:val="18"/>
                        </w:rPr>
                        <w:t xml:space="preserve">Centers for Disease Control and Prevention [CDC]. (2023). Expedited Partner Therapy. </w:t>
                      </w:r>
                      <w:hyperlink r:id="rId11" w:history="1">
                        <w:r w:rsidRPr="00C6339A">
                          <w:rPr>
                            <w:rStyle w:val="Hyperlink"/>
                            <w:rFonts w:ascii="Roboto" w:hAnsi="Roboto"/>
                            <w:color w:val="FFFFFF" w:themeColor="background1"/>
                            <w:sz w:val="18"/>
                            <w:szCs w:val="18"/>
                          </w:rPr>
                          <w:t>https://www.cdc.gov/std/ept/default.htm</w:t>
                        </w:r>
                      </w:hyperlink>
                      <w:r w:rsidRPr="00C6339A">
                        <w:rPr>
                          <w:rFonts w:ascii="Roboto" w:hAnsi="Roboto"/>
                          <w:color w:val="FFFFFF" w:themeColor="background1"/>
                          <w:sz w:val="18"/>
                          <w:szCs w:val="18"/>
                        </w:rPr>
                        <w:t xml:space="preserve"> </w:t>
                      </w:r>
                    </w:p>
                  </w:txbxContent>
                </v:textbox>
              </v:shape>
            </w:pict>
          </mc:Fallback>
        </mc:AlternateContent>
      </w:r>
      <w:r w:rsidRPr="00C13F8E">
        <w:rPr>
          <w:noProof/>
          <w:sz w:val="21"/>
          <w:szCs w:val="21"/>
        </w:rPr>
        <mc:AlternateContent>
          <mc:Choice Requires="wps">
            <w:drawing>
              <wp:anchor distT="45720" distB="45720" distL="114300" distR="114300" simplePos="0" relativeHeight="251665408" behindDoc="1" locked="0" layoutInCell="1" allowOverlap="1" wp14:anchorId="7ADAA4BC" wp14:editId="30EEB7F5">
                <wp:simplePos x="0" y="0"/>
                <wp:positionH relativeFrom="page">
                  <wp:posOffset>4401879</wp:posOffset>
                </wp:positionH>
                <wp:positionV relativeFrom="paragraph">
                  <wp:posOffset>7527157</wp:posOffset>
                </wp:positionV>
                <wp:extent cx="3124820" cy="1732915"/>
                <wp:effectExtent l="0" t="0" r="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20" cy="1732915"/>
                        </a:xfrm>
                        <a:prstGeom prst="rect">
                          <a:avLst/>
                        </a:prstGeom>
                        <a:noFill/>
                        <a:ln w="9525">
                          <a:noFill/>
                          <a:miter lim="800000"/>
                          <a:headEnd/>
                          <a:tailEnd/>
                        </a:ln>
                      </wps:spPr>
                      <wps:txbx>
                        <w:txbxContent>
                          <w:p w14:paraId="239C23AA" w14:textId="77777777" w:rsidR="00E05001" w:rsidRPr="00E37A51" w:rsidRDefault="00E05001" w:rsidP="00E05001">
                            <w:pPr>
                              <w:rPr>
                                <w:rFonts w:ascii="Roboto" w:hAnsi="Roboto"/>
                                <w:sz w:val="18"/>
                                <w:szCs w:val="18"/>
                              </w:rPr>
                            </w:pPr>
                            <w:r w:rsidRPr="005364CF">
                              <w:rPr>
                                <w:rFonts w:ascii="Roboto" w:hAnsi="Roboto"/>
                                <w:color w:val="E8E8E8"/>
                                <w:sz w:val="18"/>
                                <w:szCs w:val="18"/>
                              </w:rPr>
                              <w:t xml:space="preserve">Doubilet PM, Benson CB, Bourne T, </w:t>
                            </w:r>
                            <w:proofErr w:type="spellStart"/>
                            <w:r w:rsidRPr="005364CF">
                              <w:rPr>
                                <w:rFonts w:ascii="Roboto" w:hAnsi="Roboto"/>
                                <w:color w:val="E8E8E8"/>
                                <w:sz w:val="18"/>
                                <w:szCs w:val="18"/>
                              </w:rPr>
                              <w:t>Blaivas</w:t>
                            </w:r>
                            <w:proofErr w:type="spellEnd"/>
                            <w:r w:rsidRPr="005364CF">
                              <w:rPr>
                                <w:rFonts w:ascii="Roboto" w:hAnsi="Roboto"/>
                                <w:color w:val="E8E8E8"/>
                                <w:sz w:val="18"/>
                                <w:szCs w:val="18"/>
                              </w:rPr>
                              <w:t xml:space="preserve"> M; Society of Radiologists in Ultrasound Multispecialty Panel on Early First Trimester Diagnosis of Miscarriage and Exclusion of a Viable Intrauterine Pregnancy, Barnhart KT, Benacerraf BR, Brown DL, Filly RA, Fox JC, Goldstein SR, Kendall JL, Lyons EA, Porter MB, Pretorius DH, Timor-Tritsch IE. Diagnostic criteria for nonviable pregnancy early in the first trimester. N Engl J Med. 2013 Oct 10;369(15):1443-51. </w:t>
                            </w:r>
                            <w:proofErr w:type="spellStart"/>
                            <w:r w:rsidRPr="005364CF">
                              <w:rPr>
                                <w:rFonts w:ascii="Roboto" w:hAnsi="Roboto"/>
                                <w:color w:val="E8E8E8"/>
                                <w:sz w:val="18"/>
                                <w:szCs w:val="18"/>
                              </w:rPr>
                              <w:t>doi</w:t>
                            </w:r>
                            <w:proofErr w:type="spellEnd"/>
                            <w:r w:rsidRPr="005364CF">
                              <w:rPr>
                                <w:rFonts w:ascii="Roboto" w:hAnsi="Roboto"/>
                                <w:color w:val="E8E8E8"/>
                                <w:sz w:val="18"/>
                                <w:szCs w:val="18"/>
                              </w:rPr>
                              <w:t>: 10.1056/NEJMra1302417. PMID: 24106937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AA4BC" id="_x0000_s1028" type="#_x0000_t202" style="position:absolute;margin-left:346.6pt;margin-top:592.7pt;width:246.05pt;height:136.4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" filled="f" stroked="f">
                <v:textbox>
                  <w:txbxContent>
                    <w:p w14:paraId="239C23AA" w14:textId="77777777" w:rsidR="00E05001" w:rsidRPr="00E37A51" w:rsidRDefault="00E05001" w:rsidP="00E05001">
                      <w:pPr>
                        <w:rPr>
                          <w:rFonts w:ascii="Roboto" w:hAnsi="Roboto"/>
                          <w:sz w:val="18"/>
                          <w:szCs w:val="18"/>
                        </w:rPr>
                      </w:pPr>
                      <w:r w:rsidRPr="005364CF">
                        <w:rPr>
                          <w:rFonts w:ascii="Roboto" w:hAnsi="Roboto"/>
                          <w:color w:val="E8E8E8"/>
                          <w:sz w:val="18"/>
                          <w:szCs w:val="18"/>
                        </w:rPr>
                        <w:t xml:space="preserve">Doubilet PM, Benson CB, Bourne T, </w:t>
                      </w:r>
                      <w:proofErr w:type="spellStart"/>
                      <w:r w:rsidRPr="005364CF">
                        <w:rPr>
                          <w:rFonts w:ascii="Roboto" w:hAnsi="Roboto"/>
                          <w:color w:val="E8E8E8"/>
                          <w:sz w:val="18"/>
                          <w:szCs w:val="18"/>
                        </w:rPr>
                        <w:t>Blaivas</w:t>
                      </w:r>
                      <w:proofErr w:type="spellEnd"/>
                      <w:r w:rsidRPr="005364CF">
                        <w:rPr>
                          <w:rFonts w:ascii="Roboto" w:hAnsi="Roboto"/>
                          <w:color w:val="E8E8E8"/>
                          <w:sz w:val="18"/>
                          <w:szCs w:val="18"/>
                        </w:rPr>
                        <w:t xml:space="preserve"> M; Society of Radiologists in Ultrasound Multispecialty Panel on Early First Trimester Diagnosis of Miscarriage and Exclusion of a Viable Intrauterine Pregnancy, Barnhart KT, Benacerraf BR, Brown DL, Filly RA, Fox JC, Goldstein SR, Kendall JL, Lyons EA, Porter MB, Pretorius DH, Timor-Tritsch IE. Diagnostic criteria for nonviable pregnancy early in the first trimester. N Engl J Med. 2013 Oct 10;369(15):1443-51. </w:t>
                      </w:r>
                      <w:proofErr w:type="spellStart"/>
                      <w:r w:rsidRPr="005364CF">
                        <w:rPr>
                          <w:rFonts w:ascii="Roboto" w:hAnsi="Roboto"/>
                          <w:color w:val="E8E8E8"/>
                          <w:sz w:val="18"/>
                          <w:szCs w:val="18"/>
                        </w:rPr>
                        <w:t>doi</w:t>
                      </w:r>
                      <w:proofErr w:type="spellEnd"/>
                      <w:r w:rsidRPr="005364CF">
                        <w:rPr>
                          <w:rFonts w:ascii="Roboto" w:hAnsi="Roboto"/>
                          <w:color w:val="E8E8E8"/>
                          <w:sz w:val="18"/>
                          <w:szCs w:val="18"/>
                        </w:rPr>
                        <w:t>: 10.1056/NEJMra1302417. PMID: 24106937</w:t>
                      </w:r>
                    </w:p>
                  </w:txbxContent>
                </v:textbox>
                <w10:wrap anchorx="page"/>
              </v:shape>
            </w:pict>
          </mc:Fallback>
        </mc:AlternateContent>
      </w:r>
      <w:r w:rsidRPr="00C13F8E">
        <w:rPr>
          <w:noProof/>
          <w:sz w:val="21"/>
          <w:szCs w:val="21"/>
        </w:rPr>
        <mc:AlternateContent>
          <mc:Choice Requires="wps">
            <w:drawing>
              <wp:anchor distT="0" distB="0" distL="114300" distR="114300" simplePos="0" relativeHeight="251663360" behindDoc="1" locked="0" layoutInCell="1" allowOverlap="1" wp14:anchorId="51140EFD" wp14:editId="098FE9B6">
                <wp:simplePos x="0" y="0"/>
                <wp:positionH relativeFrom="page">
                  <wp:align>right</wp:align>
                </wp:positionH>
                <wp:positionV relativeFrom="paragraph">
                  <wp:posOffset>7282609</wp:posOffset>
                </wp:positionV>
                <wp:extent cx="7971155" cy="2181580"/>
                <wp:effectExtent l="0" t="0" r="0" b="9525"/>
                <wp:wrapNone/>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1155" cy="2181580"/>
                        </a:xfrm>
                        <a:prstGeom prst="rect">
                          <a:avLst/>
                        </a:prstGeom>
                        <a:solidFill>
                          <a:srgbClr val="0066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0D33A" w14:textId="77777777" w:rsidR="00E05001" w:rsidRDefault="00E05001" w:rsidP="00E050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40EFD" id="docshape6" o:spid="_x0000_s1029" style="position:absolute;margin-left:576.45pt;margin-top:573.45pt;width:627.65pt;height:171.8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" fillcolor="#0066bd" stroked="f">
                <v:textbox>
                  <w:txbxContent>
                    <w:p w14:paraId="7F40D33A" w14:textId="77777777" w:rsidR="00E05001" w:rsidRDefault="00E05001" w:rsidP="00E05001"/>
                  </w:txbxContent>
                </v:textbox>
                <w10:wrap anchorx="page"/>
              </v:rect>
            </w:pict>
          </mc:Fallback>
        </mc:AlternateContent>
      </w:r>
      <w:r w:rsidRPr="00C13F8E">
        <w:rPr>
          <w:sz w:val="21"/>
          <w:szCs w:val="21"/>
        </w:rPr>
        <w:t xml:space="preserve">Providers should include </w:t>
      </w:r>
      <w:r w:rsidR="00875257" w:rsidRPr="00C13F8E">
        <w:rPr>
          <w:sz w:val="21"/>
          <w:szCs w:val="21"/>
        </w:rPr>
        <w:t xml:space="preserve">the following written information, along with medication(s), for </w:t>
      </w:r>
      <w:r w:rsidRPr="00C13F8E">
        <w:rPr>
          <w:sz w:val="21"/>
          <w:szCs w:val="21"/>
        </w:rPr>
        <w:t>sexual partners:</w:t>
      </w:r>
    </w:p>
    <w:p w14:paraId="1FD25423" w14:textId="77777777" w:rsidR="00E05001" w:rsidRPr="00E05001" w:rsidRDefault="00E05001" w:rsidP="00E05001">
      <w:pPr>
        <w:pStyle w:val="ListParagraph"/>
        <w:numPr>
          <w:ilvl w:val="0"/>
          <w:numId w:val="17"/>
        </w:numPr>
        <w:spacing w:line="259" w:lineRule="auto"/>
        <w:rPr>
          <w:sz w:val="21"/>
          <w:szCs w:val="21"/>
        </w:rPr>
      </w:pPr>
      <w:r w:rsidRPr="00E05001">
        <w:rPr>
          <w:sz w:val="21"/>
          <w:szCs w:val="21"/>
        </w:rPr>
        <w:t>Medication(s) or prescription(s) as recommended by current treatment guidelines.</w:t>
      </w:r>
    </w:p>
    <w:p w14:paraId="62F2804E" w14:textId="77777777" w:rsidR="00E05001" w:rsidRPr="00E05001" w:rsidRDefault="00E05001" w:rsidP="00E05001">
      <w:pPr>
        <w:pStyle w:val="ListParagraph"/>
        <w:numPr>
          <w:ilvl w:val="0"/>
          <w:numId w:val="17"/>
        </w:numPr>
        <w:spacing w:line="259" w:lineRule="auto"/>
        <w:rPr>
          <w:sz w:val="21"/>
          <w:szCs w:val="21"/>
        </w:rPr>
      </w:pPr>
      <w:r w:rsidRPr="00E05001">
        <w:rPr>
          <w:sz w:val="21"/>
          <w:szCs w:val="21"/>
        </w:rPr>
        <w:t>Patient instruction sheet, including appropriate warnings about taking medications (If the partner is pregnant or has an allergy to the medication).</w:t>
      </w:r>
    </w:p>
    <w:p w14:paraId="0C311604" w14:textId="77777777" w:rsidR="00E05001" w:rsidRPr="00E05001" w:rsidRDefault="00E05001" w:rsidP="00E05001">
      <w:pPr>
        <w:pStyle w:val="ListParagraph"/>
        <w:numPr>
          <w:ilvl w:val="0"/>
          <w:numId w:val="17"/>
        </w:numPr>
        <w:spacing w:line="259" w:lineRule="auto"/>
        <w:rPr>
          <w:sz w:val="21"/>
          <w:szCs w:val="21"/>
        </w:rPr>
      </w:pPr>
      <w:r w:rsidRPr="00E05001">
        <w:rPr>
          <w:sz w:val="21"/>
          <w:szCs w:val="21"/>
        </w:rPr>
        <w:t>General GC and CT health education and counseling.</w:t>
      </w:r>
    </w:p>
    <w:p w14:paraId="52265D96" w14:textId="77777777" w:rsidR="00E05001" w:rsidRPr="00E05001" w:rsidRDefault="00E05001" w:rsidP="00E05001">
      <w:pPr>
        <w:pStyle w:val="ListParagraph"/>
        <w:numPr>
          <w:ilvl w:val="0"/>
          <w:numId w:val="17"/>
        </w:numPr>
        <w:spacing w:line="259" w:lineRule="auto"/>
        <w:rPr>
          <w:sz w:val="21"/>
          <w:szCs w:val="21"/>
        </w:rPr>
      </w:pPr>
      <w:r w:rsidRPr="00E05001">
        <w:rPr>
          <w:sz w:val="21"/>
          <w:szCs w:val="21"/>
        </w:rPr>
        <w:t xml:space="preserve">A statement advising that partner(s) seek immediate medical evaluation if they develop a discharge, abdominal, pelvic, or scrotal pain.  </w:t>
      </w:r>
    </w:p>
    <w:p w14:paraId="6A19C9E9" w14:textId="778BF702" w:rsidR="00BB503F" w:rsidRPr="00CC4BFC" w:rsidRDefault="00BB503F" w:rsidP="00BB503F">
      <w:pPr>
        <w:rPr>
          <w:sz w:val="10"/>
          <w:szCs w:val="10"/>
        </w:rPr>
      </w:pPr>
    </w:p>
    <w:p w14:paraId="4F394968" w14:textId="4D803197" w:rsidR="00BB503F" w:rsidRPr="00E05001" w:rsidRDefault="00E05001" w:rsidP="00BB503F">
      <w:pPr>
        <w:rPr>
          <w:color w:val="297BB0"/>
          <w:sz w:val="28"/>
          <w:szCs w:val="28"/>
        </w:rPr>
      </w:pPr>
      <w:r w:rsidRPr="00E05001">
        <w:rPr>
          <w:rFonts w:ascii="Century Gothic" w:hAnsi="Century Gothic"/>
          <w:b/>
          <w:bCs/>
          <w:color w:val="297BB0"/>
          <w:sz w:val="28"/>
          <w:szCs w:val="28"/>
        </w:rPr>
        <w:t>References</w:t>
      </w:r>
    </w:p>
    <w:p w14:paraId="516D31C4" w14:textId="62C46B06" w:rsidR="00E05001" w:rsidRPr="00C13F8E" w:rsidRDefault="00E05001" w:rsidP="00E05001">
      <w:pPr>
        <w:ind w:left="720" w:hanging="450"/>
        <w:contextualSpacing/>
        <w:rPr>
          <w:color w:val="467886" w:themeColor="hyperlink"/>
          <w:sz w:val="18"/>
          <w:szCs w:val="18"/>
          <w:u w:val="single"/>
        </w:rPr>
      </w:pPr>
      <w:r w:rsidRPr="00C13F8E">
        <w:rPr>
          <w:sz w:val="18"/>
          <w:szCs w:val="18"/>
          <w:vertAlign w:val="superscript"/>
        </w:rPr>
        <w:t xml:space="preserve">1 </w:t>
      </w:r>
      <w:r w:rsidRPr="00C13F8E">
        <w:rPr>
          <w:sz w:val="18"/>
          <w:szCs w:val="18"/>
        </w:rPr>
        <w:t xml:space="preserve">Centers for Disease Control and Prevention [CDC]. (2023). </w:t>
      </w:r>
      <w:r w:rsidRPr="00C13F8E">
        <w:rPr>
          <w:i/>
          <w:iCs/>
          <w:sz w:val="18"/>
          <w:szCs w:val="18"/>
        </w:rPr>
        <w:t>Expedited Partner Therapy</w:t>
      </w:r>
      <w:r w:rsidRPr="00C13F8E">
        <w:rPr>
          <w:sz w:val="18"/>
          <w:szCs w:val="18"/>
        </w:rPr>
        <w:t xml:space="preserve">. </w:t>
      </w:r>
      <w:hyperlink r:id="rId12" w:history="1">
        <w:r w:rsidRPr="00C13F8E">
          <w:rPr>
            <w:rStyle w:val="Hyperlink"/>
            <w:sz w:val="18"/>
            <w:szCs w:val="18"/>
          </w:rPr>
          <w:t>https://www.cdc.gov/std/ept/default.htm</w:t>
        </w:r>
      </w:hyperlink>
    </w:p>
    <w:p w14:paraId="5C2D7E5A" w14:textId="244AABFC" w:rsidR="00E05001" w:rsidRPr="00C13F8E" w:rsidRDefault="00E05001" w:rsidP="00E05001">
      <w:pPr>
        <w:ind w:left="720" w:hanging="450"/>
        <w:contextualSpacing/>
        <w:rPr>
          <w:sz w:val="18"/>
          <w:szCs w:val="18"/>
        </w:rPr>
      </w:pPr>
      <w:r w:rsidRPr="00C13F8E">
        <w:rPr>
          <w:sz w:val="18"/>
          <w:szCs w:val="18"/>
          <w:vertAlign w:val="superscript"/>
        </w:rPr>
        <w:t xml:space="preserve">2 </w:t>
      </w:r>
      <w:r w:rsidRPr="00C13F8E">
        <w:rPr>
          <w:sz w:val="18"/>
          <w:szCs w:val="18"/>
        </w:rPr>
        <w:t xml:space="preserve">Centers for Disease Control and Prevention [CDC]. (2023). </w:t>
      </w:r>
      <w:r w:rsidRPr="00C13F8E">
        <w:rPr>
          <w:i/>
          <w:iCs/>
          <w:sz w:val="18"/>
          <w:szCs w:val="18"/>
        </w:rPr>
        <w:t>Legal Status of</w:t>
      </w:r>
      <w:r w:rsidRPr="00C13F8E">
        <w:rPr>
          <w:sz w:val="18"/>
          <w:szCs w:val="18"/>
        </w:rPr>
        <w:t xml:space="preserve"> </w:t>
      </w:r>
      <w:r w:rsidRPr="00C13F8E">
        <w:rPr>
          <w:i/>
          <w:iCs/>
          <w:sz w:val="18"/>
          <w:szCs w:val="18"/>
        </w:rPr>
        <w:t>Expedited Partner Therapy</w:t>
      </w:r>
      <w:r w:rsidRPr="00C13F8E">
        <w:rPr>
          <w:sz w:val="18"/>
          <w:szCs w:val="18"/>
        </w:rPr>
        <w:t xml:space="preserve">. </w:t>
      </w:r>
      <w:hyperlink r:id="rId13" w:history="1">
        <w:r w:rsidRPr="00C13F8E">
          <w:rPr>
            <w:rStyle w:val="Hyperlink"/>
            <w:sz w:val="18"/>
            <w:szCs w:val="18"/>
          </w:rPr>
          <w:t>https://www.cdc.gov/std/ept/legal/default.htm</w:t>
        </w:r>
      </w:hyperlink>
      <w:r w:rsidRPr="00C13F8E">
        <w:rPr>
          <w:sz w:val="18"/>
          <w:szCs w:val="18"/>
        </w:rPr>
        <w:t xml:space="preserve"> </w:t>
      </w:r>
    </w:p>
    <w:p w14:paraId="561D2F74" w14:textId="5FB49E1D" w:rsidR="00E05001" w:rsidRPr="00C13F8E" w:rsidRDefault="00E05001" w:rsidP="00E05001">
      <w:pPr>
        <w:ind w:left="720" w:hanging="450"/>
        <w:contextualSpacing/>
        <w:rPr>
          <w:sz w:val="18"/>
          <w:szCs w:val="18"/>
        </w:rPr>
      </w:pPr>
      <w:r w:rsidRPr="00C13F8E">
        <w:rPr>
          <w:sz w:val="18"/>
          <w:szCs w:val="18"/>
          <w:vertAlign w:val="superscript"/>
        </w:rPr>
        <w:t xml:space="preserve">3 </w:t>
      </w:r>
      <w:r w:rsidRPr="00C13F8E">
        <w:rPr>
          <w:sz w:val="18"/>
          <w:szCs w:val="18"/>
        </w:rPr>
        <w:t xml:space="preserve">Centers for Disease Control and Prevention [CDC]. (2021). Guidance on the Use of </w:t>
      </w:r>
      <w:r w:rsidRPr="00C13F8E">
        <w:rPr>
          <w:i/>
          <w:iCs/>
          <w:sz w:val="18"/>
          <w:szCs w:val="18"/>
        </w:rPr>
        <w:t>Expedited Partner Therapy in the Treatment of Gonorrhea</w:t>
      </w:r>
      <w:r w:rsidRPr="00C13F8E">
        <w:rPr>
          <w:sz w:val="18"/>
          <w:szCs w:val="18"/>
        </w:rPr>
        <w:t xml:space="preserve">. </w:t>
      </w:r>
      <w:hyperlink r:id="rId14" w:history="1">
        <w:r w:rsidRPr="00C13F8E">
          <w:rPr>
            <w:rStyle w:val="Hyperlink"/>
            <w:sz w:val="18"/>
            <w:szCs w:val="18"/>
          </w:rPr>
          <w:t>https://www.cdc.gov/std/ept/gc-guidance.htm</w:t>
        </w:r>
      </w:hyperlink>
      <w:r w:rsidRPr="00C13F8E">
        <w:rPr>
          <w:sz w:val="18"/>
          <w:szCs w:val="18"/>
        </w:rPr>
        <w:t xml:space="preserve"> </w:t>
      </w:r>
    </w:p>
    <w:p w14:paraId="6C9AA1EB" w14:textId="2F22A7E3" w:rsidR="00E05001" w:rsidRPr="00C13F8E" w:rsidRDefault="00E05001" w:rsidP="00E05001">
      <w:pPr>
        <w:ind w:left="720" w:hanging="450"/>
        <w:contextualSpacing/>
        <w:rPr>
          <w:sz w:val="18"/>
          <w:szCs w:val="18"/>
        </w:rPr>
      </w:pPr>
      <w:r w:rsidRPr="00C13F8E">
        <w:rPr>
          <w:sz w:val="18"/>
          <w:szCs w:val="18"/>
          <w:vertAlign w:val="superscript"/>
        </w:rPr>
        <w:t xml:space="preserve">4 </w:t>
      </w:r>
      <w:r w:rsidRPr="00C13F8E">
        <w:rPr>
          <w:sz w:val="18"/>
          <w:szCs w:val="18"/>
        </w:rPr>
        <w:t>Weiss, K. M., Jones, J. S., Katz, D. A., Gift, T. L., Bernstein, K., Workowski, K., Rosenberg, E. S., &amp; Jenness, S. M.  (2019). Epidemiological impact of expedited partner therapy for men who have sex with men: A modeling study. Sex Transm Dis, 46(11), 697-705. https://doi.org/10.1097/OLQ.</w:t>
      </w:r>
      <w:hyperlink r:id="rId15" w:tgtFrame="_blank" w:history="1">
        <w:r w:rsidRPr="00C13F8E">
          <w:rPr>
            <w:sz w:val="18"/>
            <w:szCs w:val="18"/>
          </w:rPr>
          <w:t>0000000000001058</w:t>
        </w:r>
      </w:hyperlink>
      <w:r w:rsidRPr="00C13F8E">
        <w:rPr>
          <w:sz w:val="18"/>
          <w:szCs w:val="18"/>
        </w:rPr>
        <w:t xml:space="preserve">   </w:t>
      </w:r>
    </w:p>
    <w:p w14:paraId="28A6F030" w14:textId="77777777" w:rsidR="00E05001" w:rsidRDefault="00E05001" w:rsidP="00E05001">
      <w:pPr>
        <w:ind w:left="720" w:hanging="450"/>
        <w:contextualSpacing/>
        <w:rPr>
          <w:rFonts w:ascii="Roboto" w:hAnsi="Roboto"/>
          <w:sz w:val="18"/>
          <w:szCs w:val="18"/>
        </w:rPr>
      </w:pPr>
    </w:p>
    <w:p w14:paraId="02004E56" w14:textId="3CBF9FEC" w:rsidR="00E05001" w:rsidRDefault="00C13F8E" w:rsidP="00E05001">
      <w:pPr>
        <w:ind w:left="720" w:hanging="450"/>
        <w:contextualSpacing/>
        <w:rPr>
          <w:sz w:val="10"/>
          <w:szCs w:val="10"/>
        </w:rPr>
      </w:pPr>
      <w:r>
        <w:rPr>
          <w:sz w:val="10"/>
          <w:szCs w:val="10"/>
        </w:rPr>
        <w:br/>
      </w:r>
      <w:r>
        <w:rPr>
          <w:sz w:val="10"/>
          <w:szCs w:val="10"/>
        </w:rPr>
        <w:br/>
      </w:r>
    </w:p>
    <w:p w14:paraId="70F7FBF1" w14:textId="77777777" w:rsidR="00C13F8E" w:rsidRPr="00CC4BFC" w:rsidRDefault="00C13F8E" w:rsidP="00E05001">
      <w:pPr>
        <w:ind w:left="720" w:hanging="450"/>
        <w:contextualSpacing/>
        <w:rPr>
          <w:sz w:val="10"/>
          <w:szCs w:val="10"/>
        </w:rPr>
      </w:pPr>
    </w:p>
    <w:p w14:paraId="3C01523C" w14:textId="77777777" w:rsidR="00E05001" w:rsidRDefault="00E05001" w:rsidP="00E05001">
      <w:pPr>
        <w:ind w:left="720" w:hanging="450"/>
        <w:contextualSpacing/>
        <w:rPr>
          <w:rFonts w:ascii="Roboto" w:hAnsi="Roboto"/>
          <w:sz w:val="18"/>
          <w:szCs w:val="18"/>
        </w:rPr>
      </w:pPr>
    </w:p>
    <w:p w14:paraId="54ED5275" w14:textId="19BCAD54" w:rsidR="00E05001" w:rsidRPr="00E05001" w:rsidRDefault="00E05001" w:rsidP="00E05001">
      <w:pPr>
        <w:jc w:val="center"/>
        <w:rPr>
          <w:color w:val="297BB0"/>
          <w:sz w:val="16"/>
          <w:szCs w:val="16"/>
        </w:rPr>
      </w:pPr>
      <w:r w:rsidRPr="00E05001">
        <w:rPr>
          <w:color w:val="297BB0"/>
          <w:sz w:val="16"/>
          <w:szCs w:val="16"/>
        </w:rPr>
        <w:t>This project is supported by 1 FPTPA006031-03-00 issued by the Office of the Assistant Secretary for Health of the U.S. Department of Health and Human Services (HHS) as part of a financial assistance award totaling $1,000,000 with 100 percent funded by the Office of Population Affairs/OASH/HHS.</w:t>
      </w:r>
    </w:p>
    <w:sectPr w:rsidR="00E05001" w:rsidRPr="00E05001" w:rsidSect="00BB503F">
      <w:footerReference w:type="default" r:id="rId1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9474" w14:textId="77777777" w:rsidR="00272105" w:rsidRDefault="00272105" w:rsidP="00BB503F">
      <w:r>
        <w:separator/>
      </w:r>
    </w:p>
  </w:endnote>
  <w:endnote w:type="continuationSeparator" w:id="0">
    <w:p w14:paraId="6DC1ED87" w14:textId="77777777" w:rsidR="00272105" w:rsidRDefault="00272105" w:rsidP="00BB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3430" w14:textId="458F42A9" w:rsidR="00BB503F" w:rsidRPr="002C0AAD" w:rsidRDefault="00A50D30">
    <w:pPr>
      <w:pStyle w:val="Footer"/>
      <w:rPr>
        <w:rFonts w:ascii="Century Gothic" w:hAnsi="Century Gothic"/>
        <w:b/>
        <w:bCs/>
        <w:color w:val="215E99" w:themeColor="text2" w:themeTint="BF"/>
        <w:sz w:val="18"/>
        <w:szCs w:val="18"/>
      </w:rPr>
    </w:pPr>
    <w:r>
      <w:rPr>
        <w:rFonts w:ascii="Century Gothic" w:hAnsi="Century Gothic"/>
        <w:b/>
        <w:bCs/>
        <w:color w:val="215E99" w:themeColor="text2" w:themeTint="BF"/>
        <w:sz w:val="18"/>
        <w:szCs w:val="18"/>
      </w:rPr>
      <w:t>Training the Nation’s Title X Workforce</w:t>
    </w:r>
    <w:r w:rsidR="00BB503F" w:rsidRPr="002C0AAD">
      <w:rPr>
        <w:rFonts w:ascii="Century Gothic" w:hAnsi="Century Gothic"/>
        <w:b/>
        <w:bCs/>
        <w:color w:val="215E99" w:themeColor="text2" w:themeTint="BF"/>
        <w:sz w:val="18"/>
        <w:szCs w:val="18"/>
      </w:rPr>
      <w:ptab w:relativeTo="margin" w:alignment="center" w:leader="none"/>
    </w:r>
    <w:r w:rsidR="00BB503F" w:rsidRPr="002C0AAD">
      <w:rPr>
        <w:rFonts w:ascii="Century Gothic" w:hAnsi="Century Gothic"/>
        <w:b/>
        <w:bCs/>
        <w:color w:val="215E99" w:themeColor="text2" w:themeTint="BF"/>
        <w:sz w:val="18"/>
        <w:szCs w:val="18"/>
      </w:rPr>
      <w:ptab w:relativeTo="margin" w:alignment="right" w:leader="none"/>
    </w:r>
    <w:r>
      <w:rPr>
        <w:rFonts w:ascii="Century Gothic" w:hAnsi="Century Gothic"/>
        <w:b/>
        <w:bCs/>
        <w:color w:val="215E99" w:themeColor="text2" w:themeTint="BF"/>
        <w:sz w:val="18"/>
        <w:szCs w:val="18"/>
      </w:rPr>
      <w:t>www.ctcsrh.org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52D61" w14:textId="77777777" w:rsidR="00272105" w:rsidRDefault="00272105" w:rsidP="00BB503F">
      <w:r>
        <w:separator/>
      </w:r>
    </w:p>
  </w:footnote>
  <w:footnote w:type="continuationSeparator" w:id="0">
    <w:p w14:paraId="05936AB5" w14:textId="77777777" w:rsidR="00272105" w:rsidRDefault="00272105" w:rsidP="00BB5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02E0"/>
    <w:multiLevelType w:val="hybridMultilevel"/>
    <w:tmpl w:val="A4B2CF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 w15:restartNumberingAfterBreak="0">
    <w:nsid w:val="0A871413"/>
    <w:multiLevelType w:val="hybridMultilevel"/>
    <w:tmpl w:val="DB6C6AFC"/>
    <w:lvl w:ilvl="0" w:tplc="04090001">
      <w:start w:val="1"/>
      <w:numFmt w:val="bullet"/>
      <w:lvlText w:val=""/>
      <w:lvlJc w:val="left"/>
      <w:pPr>
        <w:ind w:left="720" w:hanging="360"/>
      </w:pPr>
      <w:rPr>
        <w:rFonts w:ascii="Symbol" w:hAnsi="Symbol" w:hint="default"/>
        <w:b w:val="0"/>
        <w:bCs w:val="0"/>
        <w:i w:val="0"/>
        <w:iCs w:val="0"/>
        <w:color w:val="0066BD"/>
        <w:w w:val="99"/>
        <w:sz w:val="36"/>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E32B0"/>
    <w:multiLevelType w:val="hybridMultilevel"/>
    <w:tmpl w:val="909C315A"/>
    <w:lvl w:ilvl="0" w:tplc="04090001">
      <w:start w:val="1"/>
      <w:numFmt w:val="bullet"/>
      <w:lvlText w:val=""/>
      <w:lvlJc w:val="left"/>
      <w:pPr>
        <w:ind w:left="720" w:hanging="360"/>
      </w:pPr>
      <w:rPr>
        <w:rFonts w:ascii="Symbol" w:hAnsi="Symbol" w:hint="default"/>
        <w:b w:val="0"/>
        <w:bCs w:val="0"/>
        <w:i w:val="0"/>
        <w:iCs w:val="0"/>
        <w:color w:val="0066BD"/>
        <w:w w:val="99"/>
        <w:sz w:val="36"/>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E5666F"/>
    <w:multiLevelType w:val="hybridMultilevel"/>
    <w:tmpl w:val="062AD97C"/>
    <w:lvl w:ilvl="0" w:tplc="0218B15C">
      <w:numFmt w:val="bullet"/>
      <w:lvlText w:val="□"/>
      <w:lvlJc w:val="left"/>
      <w:pPr>
        <w:ind w:left="576" w:hanging="432"/>
      </w:pPr>
      <w:rPr>
        <w:rFonts w:ascii="Tahoma" w:hAnsi="Tahoma" w:hint="default"/>
        <w:b w:val="0"/>
        <w:bCs w:val="0"/>
        <w:i w:val="0"/>
        <w:iCs w:val="0"/>
        <w:color w:val="0066BD"/>
        <w:w w:val="99"/>
        <w:sz w:val="36"/>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73986"/>
    <w:multiLevelType w:val="hybridMultilevel"/>
    <w:tmpl w:val="AF42FABE"/>
    <w:lvl w:ilvl="0" w:tplc="04090001">
      <w:start w:val="1"/>
      <w:numFmt w:val="bullet"/>
      <w:lvlText w:val=""/>
      <w:lvlJc w:val="left"/>
      <w:pPr>
        <w:ind w:left="720" w:hanging="360"/>
      </w:pPr>
      <w:rPr>
        <w:rFonts w:ascii="Symbol" w:hAnsi="Symbol" w:hint="default"/>
        <w:b w:val="0"/>
        <w:bCs w:val="0"/>
        <w:i w:val="0"/>
        <w:iCs w:val="0"/>
        <w:color w:val="0066BD"/>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D041C"/>
    <w:multiLevelType w:val="hybridMultilevel"/>
    <w:tmpl w:val="C40806A6"/>
    <w:lvl w:ilvl="0" w:tplc="04090001">
      <w:start w:val="1"/>
      <w:numFmt w:val="bullet"/>
      <w:lvlText w:val=""/>
      <w:lvlJc w:val="left"/>
      <w:pPr>
        <w:ind w:left="720" w:hanging="360"/>
      </w:pPr>
      <w:rPr>
        <w:rFonts w:ascii="Symbol" w:hAnsi="Symbol" w:hint="default"/>
        <w:b w:val="0"/>
        <w:bCs w:val="0"/>
        <w:i w:val="0"/>
        <w:iCs w:val="0"/>
        <w:color w:val="0066BD"/>
        <w:w w:val="99"/>
        <w:sz w:val="36"/>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2732E4"/>
    <w:multiLevelType w:val="hybridMultilevel"/>
    <w:tmpl w:val="5A866170"/>
    <w:lvl w:ilvl="0" w:tplc="04090001">
      <w:start w:val="1"/>
      <w:numFmt w:val="bullet"/>
      <w:lvlText w:val=""/>
      <w:lvlJc w:val="left"/>
      <w:pPr>
        <w:ind w:left="720" w:hanging="360"/>
      </w:pPr>
      <w:rPr>
        <w:rFonts w:ascii="Symbol" w:hAnsi="Symbol" w:hint="default"/>
        <w:b w:val="0"/>
        <w:bCs w:val="0"/>
        <w:i w:val="0"/>
        <w:iCs w:val="0"/>
        <w:color w:val="0066BD"/>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A21DB3"/>
    <w:multiLevelType w:val="hybridMultilevel"/>
    <w:tmpl w:val="267CC1F0"/>
    <w:lvl w:ilvl="0" w:tplc="E6B410C2">
      <w:numFmt w:val="bullet"/>
      <w:lvlText w:val=""/>
      <w:lvlJc w:val="left"/>
      <w:pPr>
        <w:ind w:left="720" w:hanging="360"/>
      </w:pPr>
      <w:rPr>
        <w:rFonts w:ascii="Symbol" w:eastAsiaTheme="minorHAnsi" w:hAnsi="Symbol" w:cstheme="minorBidi" w:hint="default"/>
        <w:b w:val="0"/>
        <w:bCs w:val="0"/>
        <w:i w:val="0"/>
        <w:iCs w:val="0"/>
        <w:color w:val="0066BD"/>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FC6263"/>
    <w:multiLevelType w:val="hybridMultilevel"/>
    <w:tmpl w:val="41FA5EFA"/>
    <w:lvl w:ilvl="0" w:tplc="0218B15C">
      <w:numFmt w:val="bullet"/>
      <w:lvlText w:val="□"/>
      <w:lvlJc w:val="left"/>
      <w:pPr>
        <w:ind w:left="576" w:hanging="432"/>
      </w:pPr>
      <w:rPr>
        <w:rFonts w:ascii="Tahoma" w:hAnsi="Tahoma" w:hint="default"/>
        <w:b w:val="0"/>
        <w:bCs w:val="0"/>
        <w:i w:val="0"/>
        <w:iCs w:val="0"/>
        <w:color w:val="0066BD"/>
        <w:w w:val="99"/>
        <w:sz w:val="36"/>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6571A4"/>
    <w:multiLevelType w:val="hybridMultilevel"/>
    <w:tmpl w:val="046C1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B2E8A"/>
    <w:multiLevelType w:val="hybridMultilevel"/>
    <w:tmpl w:val="41C447AC"/>
    <w:lvl w:ilvl="0" w:tplc="E6B410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A197A"/>
    <w:multiLevelType w:val="hybridMultilevel"/>
    <w:tmpl w:val="0E62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D3CC1"/>
    <w:multiLevelType w:val="hybridMultilevel"/>
    <w:tmpl w:val="DA6A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525A6"/>
    <w:multiLevelType w:val="hybridMultilevel"/>
    <w:tmpl w:val="F52AD8DC"/>
    <w:lvl w:ilvl="0" w:tplc="04090005">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5C3C21AF"/>
    <w:multiLevelType w:val="hybridMultilevel"/>
    <w:tmpl w:val="DE8C356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67DA62E2"/>
    <w:multiLevelType w:val="hybridMultilevel"/>
    <w:tmpl w:val="A63E0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219D5"/>
    <w:multiLevelType w:val="hybridMultilevel"/>
    <w:tmpl w:val="9EC6B11A"/>
    <w:lvl w:ilvl="0" w:tplc="04090003">
      <w:start w:val="1"/>
      <w:numFmt w:val="bullet"/>
      <w:lvlText w:val="o"/>
      <w:lvlJc w:val="left"/>
      <w:pPr>
        <w:ind w:left="936" w:hanging="360"/>
      </w:pPr>
      <w:rPr>
        <w:rFonts w:ascii="Courier New" w:hAnsi="Courier New" w:cs="Courier New" w:hint="default"/>
      </w:rPr>
    </w:lvl>
    <w:lvl w:ilvl="1" w:tplc="FFFFFFFF" w:tentative="1">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num w:numId="1" w16cid:durableId="599142855">
    <w:abstractNumId w:val="12"/>
  </w:num>
  <w:num w:numId="2" w16cid:durableId="886916879">
    <w:abstractNumId w:val="8"/>
  </w:num>
  <w:num w:numId="3" w16cid:durableId="355427688">
    <w:abstractNumId w:val="4"/>
  </w:num>
  <w:num w:numId="4" w16cid:durableId="1640376515">
    <w:abstractNumId w:val="10"/>
  </w:num>
  <w:num w:numId="5" w16cid:durableId="1407461666">
    <w:abstractNumId w:val="9"/>
  </w:num>
  <w:num w:numId="6" w16cid:durableId="1217545422">
    <w:abstractNumId w:val="15"/>
  </w:num>
  <w:num w:numId="7" w16cid:durableId="414404236">
    <w:abstractNumId w:val="7"/>
  </w:num>
  <w:num w:numId="8" w16cid:durableId="70780371">
    <w:abstractNumId w:val="6"/>
  </w:num>
  <w:num w:numId="9" w16cid:durableId="582028509">
    <w:abstractNumId w:val="11"/>
  </w:num>
  <w:num w:numId="10" w16cid:durableId="1532305532">
    <w:abstractNumId w:val="14"/>
  </w:num>
  <w:num w:numId="11" w16cid:durableId="388722785">
    <w:abstractNumId w:val="3"/>
  </w:num>
  <w:num w:numId="12" w16cid:durableId="1697190257">
    <w:abstractNumId w:val="5"/>
  </w:num>
  <w:num w:numId="13" w16cid:durableId="1400253297">
    <w:abstractNumId w:val="2"/>
  </w:num>
  <w:num w:numId="14" w16cid:durableId="1662663249">
    <w:abstractNumId w:val="1"/>
  </w:num>
  <w:num w:numId="15" w16cid:durableId="2119178840">
    <w:abstractNumId w:val="13"/>
  </w:num>
  <w:num w:numId="16" w16cid:durableId="872041271">
    <w:abstractNumId w:val="16"/>
  </w:num>
  <w:num w:numId="17" w16cid:durableId="195593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E4"/>
    <w:rsid w:val="00020E7A"/>
    <w:rsid w:val="000D1D4E"/>
    <w:rsid w:val="000E56BE"/>
    <w:rsid w:val="00115574"/>
    <w:rsid w:val="001C1353"/>
    <w:rsid w:val="0020092A"/>
    <w:rsid w:val="00254521"/>
    <w:rsid w:val="00272105"/>
    <w:rsid w:val="002C0AAD"/>
    <w:rsid w:val="002D6A29"/>
    <w:rsid w:val="00302118"/>
    <w:rsid w:val="00327599"/>
    <w:rsid w:val="00365F30"/>
    <w:rsid w:val="003803AC"/>
    <w:rsid w:val="00384EDB"/>
    <w:rsid w:val="00390DA9"/>
    <w:rsid w:val="003B56BC"/>
    <w:rsid w:val="003D40FF"/>
    <w:rsid w:val="003E538B"/>
    <w:rsid w:val="00402565"/>
    <w:rsid w:val="004D039B"/>
    <w:rsid w:val="004E7211"/>
    <w:rsid w:val="005D3315"/>
    <w:rsid w:val="005D6E78"/>
    <w:rsid w:val="00627BD1"/>
    <w:rsid w:val="00632617"/>
    <w:rsid w:val="00642315"/>
    <w:rsid w:val="00656A1F"/>
    <w:rsid w:val="00712BF6"/>
    <w:rsid w:val="0073144E"/>
    <w:rsid w:val="00875257"/>
    <w:rsid w:val="00881AF5"/>
    <w:rsid w:val="008A3559"/>
    <w:rsid w:val="00906E8D"/>
    <w:rsid w:val="00911184"/>
    <w:rsid w:val="00927AE3"/>
    <w:rsid w:val="00940FC5"/>
    <w:rsid w:val="009476DF"/>
    <w:rsid w:val="009950E4"/>
    <w:rsid w:val="009D1280"/>
    <w:rsid w:val="00A0222B"/>
    <w:rsid w:val="00A212D1"/>
    <w:rsid w:val="00A4184E"/>
    <w:rsid w:val="00A50D30"/>
    <w:rsid w:val="00A5596A"/>
    <w:rsid w:val="00A95A41"/>
    <w:rsid w:val="00BB503F"/>
    <w:rsid w:val="00BF6222"/>
    <w:rsid w:val="00C13F8E"/>
    <w:rsid w:val="00C52BF7"/>
    <w:rsid w:val="00C87EF5"/>
    <w:rsid w:val="00CC4BFC"/>
    <w:rsid w:val="00CD6CF9"/>
    <w:rsid w:val="00D14C9A"/>
    <w:rsid w:val="00D37D24"/>
    <w:rsid w:val="00D85362"/>
    <w:rsid w:val="00E00579"/>
    <w:rsid w:val="00E05001"/>
    <w:rsid w:val="00E44066"/>
    <w:rsid w:val="00EB17E1"/>
    <w:rsid w:val="00EB487B"/>
    <w:rsid w:val="00F12DD9"/>
    <w:rsid w:val="00F145E9"/>
    <w:rsid w:val="00F35F31"/>
    <w:rsid w:val="00FB0841"/>
    <w:rsid w:val="00FB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FAAD4"/>
  <w15:chartTrackingRefBased/>
  <w15:docId w15:val="{37D125AE-F1AF-4145-848A-E61A3229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0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0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0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0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0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0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0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0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0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0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0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0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0E4"/>
    <w:rPr>
      <w:rFonts w:eastAsiaTheme="majorEastAsia" w:cstheme="majorBidi"/>
      <w:color w:val="272727" w:themeColor="text1" w:themeTint="D8"/>
    </w:rPr>
  </w:style>
  <w:style w:type="paragraph" w:styleId="Title">
    <w:name w:val="Title"/>
    <w:basedOn w:val="Normal"/>
    <w:next w:val="Normal"/>
    <w:link w:val="TitleChar"/>
    <w:uiPriority w:val="10"/>
    <w:qFormat/>
    <w:rsid w:val="009950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0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0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50E4"/>
    <w:rPr>
      <w:i/>
      <w:iCs/>
      <w:color w:val="404040" w:themeColor="text1" w:themeTint="BF"/>
    </w:rPr>
  </w:style>
  <w:style w:type="paragraph" w:styleId="ListParagraph">
    <w:name w:val="List Paragraph"/>
    <w:basedOn w:val="Normal"/>
    <w:uiPriority w:val="34"/>
    <w:qFormat/>
    <w:rsid w:val="009950E4"/>
    <w:pPr>
      <w:ind w:left="720"/>
      <w:contextualSpacing/>
    </w:pPr>
  </w:style>
  <w:style w:type="character" w:styleId="IntenseEmphasis">
    <w:name w:val="Intense Emphasis"/>
    <w:basedOn w:val="DefaultParagraphFont"/>
    <w:uiPriority w:val="21"/>
    <w:qFormat/>
    <w:rsid w:val="009950E4"/>
    <w:rPr>
      <w:i/>
      <w:iCs/>
      <w:color w:val="0F4761" w:themeColor="accent1" w:themeShade="BF"/>
    </w:rPr>
  </w:style>
  <w:style w:type="paragraph" w:styleId="IntenseQuote">
    <w:name w:val="Intense Quote"/>
    <w:basedOn w:val="Normal"/>
    <w:next w:val="Normal"/>
    <w:link w:val="IntenseQuoteChar"/>
    <w:uiPriority w:val="30"/>
    <w:qFormat/>
    <w:rsid w:val="00995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0E4"/>
    <w:rPr>
      <w:i/>
      <w:iCs/>
      <w:color w:val="0F4761" w:themeColor="accent1" w:themeShade="BF"/>
    </w:rPr>
  </w:style>
  <w:style w:type="character" w:styleId="IntenseReference">
    <w:name w:val="Intense Reference"/>
    <w:basedOn w:val="DefaultParagraphFont"/>
    <w:uiPriority w:val="32"/>
    <w:qFormat/>
    <w:rsid w:val="009950E4"/>
    <w:rPr>
      <w:b/>
      <w:bCs/>
      <w:smallCaps/>
      <w:color w:val="0F4761" w:themeColor="accent1" w:themeShade="BF"/>
      <w:spacing w:val="5"/>
    </w:rPr>
  </w:style>
  <w:style w:type="table" w:styleId="TableGrid">
    <w:name w:val="Table Grid"/>
    <w:basedOn w:val="TableNormal"/>
    <w:uiPriority w:val="39"/>
    <w:rsid w:val="00995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503F"/>
    <w:pPr>
      <w:tabs>
        <w:tab w:val="center" w:pos="4680"/>
        <w:tab w:val="right" w:pos="9360"/>
      </w:tabs>
    </w:pPr>
  </w:style>
  <w:style w:type="character" w:customStyle="1" w:styleId="HeaderChar">
    <w:name w:val="Header Char"/>
    <w:basedOn w:val="DefaultParagraphFont"/>
    <w:link w:val="Header"/>
    <w:uiPriority w:val="99"/>
    <w:rsid w:val="00BB503F"/>
  </w:style>
  <w:style w:type="paragraph" w:styleId="Footer">
    <w:name w:val="footer"/>
    <w:basedOn w:val="Normal"/>
    <w:link w:val="FooterChar"/>
    <w:uiPriority w:val="99"/>
    <w:unhideWhenUsed/>
    <w:rsid w:val="00BB503F"/>
    <w:pPr>
      <w:tabs>
        <w:tab w:val="center" w:pos="4680"/>
        <w:tab w:val="right" w:pos="9360"/>
      </w:tabs>
    </w:pPr>
  </w:style>
  <w:style w:type="character" w:customStyle="1" w:styleId="FooterChar">
    <w:name w:val="Footer Char"/>
    <w:basedOn w:val="DefaultParagraphFont"/>
    <w:link w:val="Footer"/>
    <w:uiPriority w:val="99"/>
    <w:rsid w:val="00BB503F"/>
  </w:style>
  <w:style w:type="paragraph" w:styleId="BodyText">
    <w:name w:val="Body Text"/>
    <w:basedOn w:val="Normal"/>
    <w:link w:val="BodyTextChar"/>
    <w:uiPriority w:val="1"/>
    <w:qFormat/>
    <w:rsid w:val="00BB503F"/>
    <w:pPr>
      <w:widowControl w:val="0"/>
      <w:autoSpaceDE w:val="0"/>
      <w:autoSpaceDN w:val="0"/>
    </w:pPr>
    <w:rPr>
      <w:rFonts w:ascii="Roboto" w:eastAsia="Roboto" w:hAnsi="Roboto" w:cs="Roboto"/>
      <w:kern w:val="0"/>
      <w:sz w:val="20"/>
      <w:szCs w:val="20"/>
      <w14:ligatures w14:val="none"/>
    </w:rPr>
  </w:style>
  <w:style w:type="character" w:customStyle="1" w:styleId="BodyTextChar">
    <w:name w:val="Body Text Char"/>
    <w:basedOn w:val="DefaultParagraphFont"/>
    <w:link w:val="BodyText"/>
    <w:uiPriority w:val="1"/>
    <w:rsid w:val="00BB503F"/>
    <w:rPr>
      <w:rFonts w:ascii="Roboto" w:eastAsia="Roboto" w:hAnsi="Roboto" w:cs="Roboto"/>
      <w:kern w:val="0"/>
      <w:sz w:val="20"/>
      <w:szCs w:val="20"/>
      <w14:ligatures w14:val="none"/>
    </w:rPr>
  </w:style>
  <w:style w:type="character" w:styleId="Hyperlink">
    <w:name w:val="Hyperlink"/>
    <w:basedOn w:val="DefaultParagraphFont"/>
    <w:uiPriority w:val="99"/>
    <w:unhideWhenUsed/>
    <w:rsid w:val="00940FC5"/>
    <w:rPr>
      <w:color w:val="467886" w:themeColor="hyperlink"/>
      <w:u w:val="single"/>
    </w:rPr>
  </w:style>
  <w:style w:type="table" w:styleId="PlainTable1">
    <w:name w:val="Plain Table 1"/>
    <w:basedOn w:val="TableNormal"/>
    <w:uiPriority w:val="41"/>
    <w:rsid w:val="002C0AAD"/>
    <w:rPr>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00579"/>
    <w:rPr>
      <w:sz w:val="16"/>
      <w:szCs w:val="16"/>
    </w:rPr>
  </w:style>
  <w:style w:type="paragraph" w:styleId="CommentText">
    <w:name w:val="annotation text"/>
    <w:basedOn w:val="Normal"/>
    <w:link w:val="CommentTextChar"/>
    <w:uiPriority w:val="99"/>
    <w:unhideWhenUsed/>
    <w:rsid w:val="00E00579"/>
    <w:rPr>
      <w:sz w:val="20"/>
      <w:szCs w:val="20"/>
    </w:rPr>
  </w:style>
  <w:style w:type="character" w:customStyle="1" w:styleId="CommentTextChar">
    <w:name w:val="Comment Text Char"/>
    <w:basedOn w:val="DefaultParagraphFont"/>
    <w:link w:val="CommentText"/>
    <w:uiPriority w:val="99"/>
    <w:rsid w:val="00E00579"/>
    <w:rPr>
      <w:sz w:val="20"/>
      <w:szCs w:val="20"/>
    </w:rPr>
  </w:style>
  <w:style w:type="paragraph" w:styleId="CommentSubject">
    <w:name w:val="annotation subject"/>
    <w:basedOn w:val="CommentText"/>
    <w:next w:val="CommentText"/>
    <w:link w:val="CommentSubjectChar"/>
    <w:uiPriority w:val="99"/>
    <w:semiHidden/>
    <w:unhideWhenUsed/>
    <w:rsid w:val="00E00579"/>
    <w:rPr>
      <w:b/>
      <w:bCs/>
    </w:rPr>
  </w:style>
  <w:style w:type="character" w:customStyle="1" w:styleId="CommentSubjectChar">
    <w:name w:val="Comment Subject Char"/>
    <w:basedOn w:val="CommentTextChar"/>
    <w:link w:val="CommentSubject"/>
    <w:uiPriority w:val="99"/>
    <w:semiHidden/>
    <w:rsid w:val="00E00579"/>
    <w:rPr>
      <w:b/>
      <w:bCs/>
      <w:sz w:val="20"/>
      <w:szCs w:val="20"/>
    </w:rPr>
  </w:style>
  <w:style w:type="character" w:styleId="FollowedHyperlink">
    <w:name w:val="FollowedHyperlink"/>
    <w:basedOn w:val="DefaultParagraphFont"/>
    <w:uiPriority w:val="99"/>
    <w:semiHidden/>
    <w:unhideWhenUsed/>
    <w:rsid w:val="00881AF5"/>
    <w:rPr>
      <w:color w:val="96607D" w:themeColor="followedHyperlink"/>
      <w:u w:val="single"/>
    </w:rPr>
  </w:style>
  <w:style w:type="character" w:styleId="UnresolvedMention">
    <w:name w:val="Unresolved Mention"/>
    <w:basedOn w:val="DefaultParagraphFont"/>
    <w:uiPriority w:val="99"/>
    <w:semiHidden/>
    <w:unhideWhenUsed/>
    <w:rsid w:val="00F35F31"/>
    <w:rPr>
      <w:color w:val="605E5C"/>
      <w:shd w:val="clear" w:color="auto" w:fill="E1DFDD"/>
    </w:rPr>
  </w:style>
  <w:style w:type="character" w:customStyle="1" w:styleId="cf01">
    <w:name w:val="cf01"/>
    <w:basedOn w:val="DefaultParagraphFont"/>
    <w:rsid w:val="008752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0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dc.gov/std/ept/legal/default.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std/ept/default.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std/ept/default.htm" TargetMode="External"/><Relationship Id="rId5" Type="http://schemas.openxmlformats.org/officeDocument/2006/relationships/webSettings" Target="webSettings.xml"/><Relationship Id="rId15" Type="http://schemas.openxmlformats.org/officeDocument/2006/relationships/hyperlink" Target="https://doi.org/10.1097%2FOLQ.0000000000001058" TargetMode="External"/><Relationship Id="rId10" Type="http://schemas.openxmlformats.org/officeDocument/2006/relationships/hyperlink" Target="https://www.cdc.gov/std/ept/default.htm" TargetMode="External"/><Relationship Id="rId4" Type="http://schemas.openxmlformats.org/officeDocument/2006/relationships/settings" Target="settings.xml"/><Relationship Id="rId9" Type="http://schemas.openxmlformats.org/officeDocument/2006/relationships/hyperlink" Target="https://www.cdc.gov/sti/php/ept-legal-status/?CDC_AAref_Val=https://www.cdc.gov/std/ept/legal/default.htm" TargetMode="External"/><Relationship Id="rId14" Type="http://schemas.openxmlformats.org/officeDocument/2006/relationships/hyperlink" Target="https://www.cdc.gov/std/ept/gc-guid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2310-6864-254C-87B6-F4870049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Wrisinger, Jack</dc:creator>
  <cp:keywords/>
  <dc:description/>
  <cp:lastModifiedBy>Bennett, Tammy</cp:lastModifiedBy>
  <cp:revision>2</cp:revision>
  <dcterms:created xsi:type="dcterms:W3CDTF">2024-10-01T15:52:00Z</dcterms:created>
  <dcterms:modified xsi:type="dcterms:W3CDTF">2024-10-01T15:52:00Z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4d6b9f924add3adc734fde983a0a2973d23a9c70d2b765d73c276c479a5ab01a</vt:lpwstr>
  </property>
</Properties>
</file>