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BCD40" w14:textId="77777777" w:rsidR="00FC03C2" w:rsidRPr="00574CB2" w:rsidRDefault="00566884" w:rsidP="00566884">
      <w:pPr>
        <w:pStyle w:val="Heading1"/>
        <w:spacing w:before="11280"/>
        <w:ind w:left="-86"/>
        <w:rPr>
          <w:noProof/>
          <w:color w:val="297FB4"/>
        </w:rPr>
      </w:pPr>
      <w:r w:rsidRPr="00574CB2">
        <w:rPr>
          <w:rFonts w:ascii="Aptos" w:eastAsia="Aptos" w:hAnsi="Aptos" w:cs="Times New Roman"/>
          <w:noProof/>
          <w:kern w:val="2"/>
          <w:sz w:val="22"/>
          <w:szCs w:val="22"/>
          <w:lang w:eastAsia="zh-TW"/>
          <w14:ligatures w14:val="standardContextual"/>
        </w:rPr>
        <mc:AlternateContent>
          <mc:Choice Requires="wps">
            <w:drawing>
              <wp:anchor distT="0" distB="0" distL="114300" distR="114300" simplePos="0" relativeHeight="251668480" behindDoc="1" locked="0" layoutInCell="1" allowOverlap="1" wp14:anchorId="420BCD87" wp14:editId="420BCD88">
                <wp:simplePos x="0" y="0"/>
                <wp:positionH relativeFrom="page">
                  <wp:posOffset>106680</wp:posOffset>
                </wp:positionH>
                <wp:positionV relativeFrom="page">
                  <wp:posOffset>7520940</wp:posOffset>
                </wp:positionV>
                <wp:extent cx="5524500" cy="2484120"/>
                <wp:effectExtent l="0" t="0" r="0" b="0"/>
                <wp:wrapNone/>
                <wp:docPr id="468" name="Rectangle 5" descr="Vasectomy Services – Surgical Procedure. Clinical Protocol Template. "/>
                <wp:cNvGraphicFramePr/>
                <a:graphic xmlns:a="http://schemas.openxmlformats.org/drawingml/2006/main">
                  <a:graphicData uri="http://schemas.microsoft.com/office/word/2010/wordprocessingShape">
                    <wps:wsp>
                      <wps:cNvSpPr/>
                      <wps:spPr>
                        <a:xfrm>
                          <a:off x="0" y="0"/>
                          <a:ext cx="5524500" cy="2484120"/>
                        </a:xfrm>
                        <a:prstGeom prst="rect">
                          <a:avLst/>
                        </a:prstGeom>
                        <a:solidFill>
                          <a:sysClr val="window" lastClr="FFFFFF"/>
                        </a:solidFill>
                        <a:ln w="1587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290C67" id="Rectangle 5" o:spid="_x0000_s1026" alt="Vasectomy Services – Surgical Procedure. Clinical Protocol Template. " style="position:absolute;margin-left:8.4pt;margin-top:592.2pt;width:435pt;height:195.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" fillcolor="window" stroked="f" strokeweight="1.25pt">
                <w10:wrap anchorx="page" anchory="page"/>
              </v:rect>
            </w:pict>
          </mc:Fallback>
        </mc:AlternateContent>
      </w:r>
      <w:r w:rsidRPr="00574CB2">
        <w:rPr>
          <w:noProof/>
          <w:lang w:eastAsia="zh-TW"/>
        </w:rPr>
        <w:drawing>
          <wp:anchor distT="0" distB="0" distL="114300" distR="114300" simplePos="0" relativeHeight="251653120" behindDoc="1" locked="0" layoutInCell="1" allowOverlap="1" wp14:anchorId="420BCD89" wp14:editId="420BCD8A">
            <wp:simplePos x="0" y="0"/>
            <wp:positionH relativeFrom="column">
              <wp:posOffset>-160020</wp:posOffset>
            </wp:positionH>
            <wp:positionV relativeFrom="paragraph">
              <wp:posOffset>-331470</wp:posOffset>
            </wp:positionV>
            <wp:extent cx="7432851" cy="9448800"/>
            <wp:effectExtent l="0" t="0" r="0" b="0"/>
            <wp:wrapNone/>
            <wp:docPr id="13" name="Picture 126" descr="A blue and white geometric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6" descr="A blue and white geometric patter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32851" cy="944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0478" w:rsidRPr="00574CB2">
        <w:rPr>
          <w:noProof/>
          <w:color w:val="297FB4"/>
        </w:rPr>
        <w:t>Vasectomy Services –</w:t>
      </w:r>
      <w:r w:rsidR="000A2E68" w:rsidRPr="00574CB2">
        <w:rPr>
          <w:noProof/>
          <w:color w:val="297FB4"/>
        </w:rPr>
        <w:t xml:space="preserve"> </w:t>
      </w:r>
      <w:r w:rsidR="00240478" w:rsidRPr="00574CB2">
        <w:rPr>
          <w:noProof/>
          <w:color w:val="297FB4"/>
        </w:rPr>
        <w:t>Surgical Procedure</w:t>
      </w:r>
    </w:p>
    <w:p w14:paraId="420BCD41" w14:textId="77777777" w:rsidR="002134F4" w:rsidRPr="00574CB2" w:rsidRDefault="006A195E" w:rsidP="00ED11B6">
      <w:pPr>
        <w:spacing w:before="360"/>
        <w:ind w:left="-90"/>
        <w:rPr>
          <w:rFonts w:ascii="Century Gothic"/>
          <w:noProof/>
          <w:color w:val="297FB4"/>
          <w:spacing w:val="-1"/>
        </w:rPr>
      </w:pPr>
      <w:r w:rsidRPr="00574CB2">
        <w:rPr>
          <w:rFonts w:ascii="Aptos" w:eastAsia="Aptos" w:hAnsi="Aptos" w:cs="Times New Roman"/>
          <w:noProof/>
          <w:kern w:val="2"/>
          <w:lang w:eastAsia="zh-TW"/>
        </w:rPr>
        <w:drawing>
          <wp:anchor distT="0" distB="0" distL="114300" distR="114300" simplePos="0" relativeHeight="251657216" behindDoc="0" locked="0" layoutInCell="1" allowOverlap="1" wp14:anchorId="420BCD8B" wp14:editId="420BCD8C">
            <wp:simplePos x="0" y="0"/>
            <wp:positionH relativeFrom="column">
              <wp:posOffset>3799205</wp:posOffset>
            </wp:positionH>
            <wp:positionV relativeFrom="paragraph">
              <wp:posOffset>88900</wp:posOffset>
            </wp:positionV>
            <wp:extent cx="1210310" cy="416560"/>
            <wp:effectExtent l="0" t="0" r="8890" b="2540"/>
            <wp:wrapNone/>
            <wp:docPr id="1557021534" name="Picture 2" descr="A circular logo with blue and orang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021534" name="Picture 2" descr="A circular logo with blue and orange lines&#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0310" cy="416560"/>
                    </a:xfrm>
                    <a:prstGeom prst="rect">
                      <a:avLst/>
                    </a:prstGeom>
                  </pic:spPr>
                </pic:pic>
              </a:graphicData>
            </a:graphic>
            <wp14:sizeRelH relativeFrom="page">
              <wp14:pctWidth>0</wp14:pctWidth>
            </wp14:sizeRelH>
            <wp14:sizeRelV relativeFrom="page">
              <wp14:pctHeight>0</wp14:pctHeight>
            </wp14:sizeRelV>
          </wp:anchor>
        </w:drawing>
      </w:r>
      <w:r w:rsidR="00240478" w:rsidRPr="00574CB2">
        <w:rPr>
          <w:rFonts w:ascii="Century Gothic"/>
          <w:noProof/>
          <w:color w:val="297FB4"/>
          <w:spacing w:val="-1"/>
        </w:rPr>
        <w:t>Clinical</w:t>
      </w:r>
      <w:r w:rsidR="00240478" w:rsidRPr="00574CB2">
        <w:rPr>
          <w:rFonts w:ascii="Century Gothic"/>
          <w:noProof/>
          <w:color w:val="297FB4"/>
          <w:spacing w:val="-14"/>
        </w:rPr>
        <w:t xml:space="preserve"> </w:t>
      </w:r>
      <w:r w:rsidR="00240478" w:rsidRPr="00574CB2">
        <w:rPr>
          <w:rFonts w:ascii="Century Gothic"/>
          <w:noProof/>
          <w:color w:val="297FB4"/>
          <w:spacing w:val="-1"/>
        </w:rPr>
        <w:t>Protocol</w:t>
      </w:r>
      <w:r w:rsidR="00240478" w:rsidRPr="00574CB2">
        <w:rPr>
          <w:rFonts w:ascii="Century Gothic"/>
          <w:noProof/>
          <w:color w:val="297FB4"/>
          <w:spacing w:val="-13"/>
        </w:rPr>
        <w:t xml:space="preserve"> </w:t>
      </w:r>
      <w:r w:rsidR="00240478" w:rsidRPr="00574CB2">
        <w:rPr>
          <w:rFonts w:ascii="Century Gothic"/>
          <w:noProof/>
          <w:color w:val="297FB4"/>
          <w:spacing w:val="-1"/>
        </w:rPr>
        <w:t>Template</w:t>
      </w:r>
    </w:p>
    <w:p w14:paraId="420BCD42" w14:textId="77777777" w:rsidR="006A195E" w:rsidRPr="00574CB2" w:rsidRDefault="00445390" w:rsidP="006A195E">
      <w:pPr>
        <w:rPr>
          <w:noProof/>
        </w:rPr>
      </w:pPr>
      <w:r w:rsidRPr="00574CB2">
        <w:rPr>
          <w:noProof/>
          <w:color w:val="007DB5"/>
          <w:lang w:eastAsia="zh-TW"/>
        </w:rPr>
        <mc:AlternateContent>
          <mc:Choice Requires="wps">
            <w:drawing>
              <wp:anchor distT="0" distB="0" distL="114300" distR="114300" simplePos="0" relativeHeight="251672576" behindDoc="0" locked="0" layoutInCell="1" allowOverlap="1" wp14:anchorId="420BCD8D" wp14:editId="420BCD8E">
                <wp:simplePos x="0" y="0"/>
                <wp:positionH relativeFrom="page">
                  <wp:posOffset>205740</wp:posOffset>
                </wp:positionH>
                <wp:positionV relativeFrom="page">
                  <wp:posOffset>9547860</wp:posOffset>
                </wp:positionV>
                <wp:extent cx="5073650" cy="127635"/>
                <wp:effectExtent l="0" t="0" r="0" b="5715"/>
                <wp:wrapNone/>
                <wp:docPr id="469" name="Rectangle 6" descr="Decorative item"/>
                <wp:cNvGraphicFramePr/>
                <a:graphic xmlns:a="http://schemas.openxmlformats.org/drawingml/2006/main">
                  <a:graphicData uri="http://schemas.microsoft.com/office/word/2010/wordprocessingShape">
                    <wps:wsp>
                      <wps:cNvSpPr/>
                      <wps:spPr>
                        <a:xfrm>
                          <a:off x="0" y="0"/>
                          <a:ext cx="5073650" cy="127635"/>
                        </a:xfrm>
                        <a:prstGeom prst="rect">
                          <a:avLst/>
                        </a:prstGeom>
                        <a:solidFill>
                          <a:srgbClr val="297F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E032A97" id="Rectangle 6" o:spid="_x0000_s1026" alt="Decorative item" style="position:absolute;margin-left:16.2pt;margin-top:751.8pt;width:399.5pt;height:10.0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" fillcolor="#297fb4" stroked="f" strokeweight="2pt">
                <w10:wrap anchorx="page" anchory="page"/>
              </v:rect>
            </w:pict>
          </mc:Fallback>
        </mc:AlternateContent>
      </w:r>
    </w:p>
    <w:p w14:paraId="420BCD43" w14:textId="77777777" w:rsidR="006A195E" w:rsidRPr="00574CB2" w:rsidRDefault="006A195E" w:rsidP="006A195E">
      <w:pPr>
        <w:rPr>
          <w:noProof/>
        </w:rPr>
        <w:sectPr w:rsidR="006A195E" w:rsidRPr="00574CB2" w:rsidSect="00566884">
          <w:headerReference w:type="default" r:id="rId10"/>
          <w:footerReference w:type="default" r:id="rId11"/>
          <w:type w:val="continuous"/>
          <w:pgSz w:w="12240" w:h="15840"/>
          <w:pgMar w:top="630" w:right="1720" w:bottom="0" w:left="420" w:header="720" w:footer="0" w:gutter="0"/>
          <w:cols w:space="720"/>
          <w:docGrid w:linePitch="299"/>
        </w:sectPr>
      </w:pPr>
    </w:p>
    <w:p w14:paraId="420BCD44" w14:textId="77777777" w:rsidR="00B57DB4" w:rsidRPr="00574CB2" w:rsidRDefault="00D230FC" w:rsidP="00D230FC">
      <w:pPr>
        <w:jc w:val="right"/>
        <w:rPr>
          <w:noProof/>
        </w:rPr>
      </w:pPr>
      <w:r w:rsidRPr="00574CB2">
        <w:rPr>
          <w:noProof/>
          <w:lang w:eastAsia="zh-TW"/>
        </w:rPr>
        <w:lastRenderedPageBreak/>
        <w:drawing>
          <wp:inline distT="0" distB="0" distL="0" distR="0" wp14:anchorId="420BCD8F" wp14:editId="420BCD90">
            <wp:extent cx="1882588" cy="318825"/>
            <wp:effectExtent l="0" t="0" r="3810" b="5080"/>
            <wp:docPr id="11" name="Picture 1" descr="Clinical Training Center for Sexual + Reproductive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32101" name=""/>
                    <pic:cNvPicPr/>
                  </pic:nvPicPr>
                  <pic:blipFill>
                    <a:blip r:embed="rId12"/>
                    <a:stretch>
                      <a:fillRect/>
                    </a:stretch>
                  </pic:blipFill>
                  <pic:spPr>
                    <a:xfrm>
                      <a:off x="0" y="0"/>
                      <a:ext cx="2005206" cy="339591"/>
                    </a:xfrm>
                    <a:prstGeom prst="rect">
                      <a:avLst/>
                    </a:prstGeom>
                  </pic:spPr>
                </pic:pic>
              </a:graphicData>
            </a:graphic>
          </wp:inline>
        </w:drawing>
      </w:r>
    </w:p>
    <w:p w14:paraId="420BCD45" w14:textId="77777777" w:rsidR="00B57DB4" w:rsidRPr="00574CB2" w:rsidRDefault="00B57DB4" w:rsidP="008307F3">
      <w:pPr>
        <w:pStyle w:val="Heading2"/>
        <w:shd w:val="clear" w:color="auto" w:fill="F2F2F2"/>
        <w:ind w:left="0"/>
        <w:jc w:val="both"/>
        <w:rPr>
          <w:noProof/>
        </w:rPr>
      </w:pPr>
      <w:r w:rsidRPr="00574CB2">
        <w:rPr>
          <w:noProof/>
        </w:rPr>
        <w:t>Instructions</w:t>
      </w:r>
    </w:p>
    <w:p w14:paraId="420BCD46" w14:textId="77777777" w:rsidR="00B57DB4" w:rsidRPr="00574CB2" w:rsidRDefault="00B57DB4" w:rsidP="00574CB2">
      <w:pPr>
        <w:widowControl/>
        <w:spacing w:before="120" w:after="480"/>
        <w:rPr>
          <w:rFonts w:ascii="Aptos" w:eastAsia="Aptos" w:hAnsi="Aptos" w:cs="Times New Roman"/>
          <w:noProof/>
          <w:kern w:val="2"/>
        </w:rPr>
      </w:pPr>
      <w:r w:rsidRPr="00574CB2">
        <w:rPr>
          <w:rFonts w:ascii="Aptos" w:eastAsia="Aptos" w:hAnsi="Aptos" w:cs="Times New Roman"/>
          <w:noProof/>
          <w:kern w:val="2"/>
        </w:rPr>
        <w:t>This template protocol is intended to assist sexual, reproductive health, and family planning providers in the development and update of local, service site-specific clinical protocols. If your organization decides to use this template protocol, your organization will tailor the contents to your specific needs and create a local protocol. The individual(s) using the template protocol as a starting point are expected to include the appropriate option that reflects their organization’s current practices. If your organization has policies, procedures, or practices not listed as an option, they should be described in detail and inserted into the draft local protocol. When formatting the draft local protocol, the options that do not apply to the organization should be deleted. In addition to this, it is recommended to adhere to the following:</w:t>
      </w:r>
    </w:p>
    <w:p w14:paraId="420BCD47" w14:textId="77777777" w:rsidR="00B57DB4" w:rsidRPr="00574CB2" w:rsidRDefault="00B57DB4" w:rsidP="00574CB2">
      <w:pPr>
        <w:widowControl/>
        <w:numPr>
          <w:ilvl w:val="0"/>
          <w:numId w:val="4"/>
        </w:numPr>
        <w:rPr>
          <w:rFonts w:ascii="Aptos" w:eastAsia="Aptos" w:hAnsi="Aptos" w:cs="Times New Roman"/>
          <w:noProof/>
          <w:color w:val="000000"/>
          <w:kern w:val="2"/>
        </w:rPr>
      </w:pPr>
      <w:r w:rsidRPr="00574CB2">
        <w:rPr>
          <w:rFonts w:ascii="Aptos" w:eastAsia="Aptos" w:hAnsi="Aptos" w:cs="Times New Roman"/>
          <w:noProof/>
          <w:kern w:val="2"/>
        </w:rPr>
        <w:t xml:space="preserve">Areas highlighted in </w:t>
      </w:r>
      <w:r w:rsidRPr="00574CB2">
        <w:rPr>
          <w:rFonts w:ascii="Aptos" w:eastAsia="Aptos" w:hAnsi="Aptos" w:cs="Times New Roman"/>
          <w:noProof/>
          <w:color w:val="FFFFFF"/>
          <w:kern w:val="2"/>
          <w:shd w:val="clear" w:color="auto" w:fill="297FB4"/>
        </w:rPr>
        <w:t>(blue)</w:t>
      </w:r>
      <w:r w:rsidRPr="00574CB2">
        <w:rPr>
          <w:rFonts w:ascii="Aptos" w:eastAsia="Aptos" w:hAnsi="Aptos" w:cs="Times New Roman"/>
          <w:noProof/>
          <w:color w:val="FFFFFF"/>
          <w:kern w:val="2"/>
        </w:rPr>
        <w:t xml:space="preserve"> </w:t>
      </w:r>
      <w:r w:rsidRPr="00574CB2">
        <w:rPr>
          <w:rFonts w:ascii="Aptos" w:eastAsia="Aptos" w:hAnsi="Aptos" w:cs="Times New Roman"/>
          <w:noProof/>
          <w:color w:val="000000"/>
          <w:kern w:val="2"/>
        </w:rPr>
        <w:t>should be edited to include the indicated information within the parentheticals.</w:t>
      </w:r>
    </w:p>
    <w:p w14:paraId="420BCD48" w14:textId="77777777" w:rsidR="00B57DB4" w:rsidRPr="00574CB2" w:rsidRDefault="00B57DB4" w:rsidP="00574CB2">
      <w:pPr>
        <w:widowControl/>
        <w:numPr>
          <w:ilvl w:val="0"/>
          <w:numId w:val="4"/>
        </w:numPr>
        <w:contextualSpacing/>
        <w:rPr>
          <w:rFonts w:ascii="Aptos" w:eastAsia="Aptos" w:hAnsi="Aptos" w:cs="Times New Roman"/>
          <w:noProof/>
          <w:color w:val="000000"/>
          <w:kern w:val="2"/>
        </w:rPr>
      </w:pPr>
      <w:r w:rsidRPr="00574CB2">
        <w:rPr>
          <w:rFonts w:ascii="Aptos" w:eastAsia="Aptos" w:hAnsi="Aptos" w:cs="Times New Roman"/>
          <w:noProof/>
          <w:kern w:val="2"/>
        </w:rPr>
        <w:t xml:space="preserve">Segments written in </w:t>
      </w:r>
      <w:r w:rsidRPr="00574CB2">
        <w:rPr>
          <w:rFonts w:ascii="Aptos" w:eastAsia="Aptos" w:hAnsi="Aptos" w:cs="Times New Roman"/>
          <w:noProof/>
          <w:kern w:val="2"/>
          <w:shd w:val="clear" w:color="auto" w:fill="FFD296"/>
        </w:rPr>
        <w:t>[gold]</w:t>
      </w:r>
      <w:r w:rsidRPr="00574CB2">
        <w:rPr>
          <w:rFonts w:ascii="Aptos" w:eastAsia="Aptos" w:hAnsi="Aptos" w:cs="Times New Roman"/>
          <w:noProof/>
          <w:kern w:val="2"/>
        </w:rPr>
        <w:t xml:space="preserve"> are intended as notes/instructions to the reader and should not be included as content in the clinical protocol.</w:t>
      </w:r>
    </w:p>
    <w:p w14:paraId="420BCD49" w14:textId="77777777" w:rsidR="00B57DB4" w:rsidRPr="00574CB2" w:rsidRDefault="00B57DB4" w:rsidP="00574CB2">
      <w:pPr>
        <w:widowControl/>
        <w:numPr>
          <w:ilvl w:val="0"/>
          <w:numId w:val="4"/>
        </w:numPr>
        <w:spacing w:after="600"/>
        <w:rPr>
          <w:rFonts w:ascii="Aptos" w:eastAsia="Aptos" w:hAnsi="Aptos" w:cs="Times New Roman"/>
          <w:noProof/>
          <w:color w:val="000000"/>
          <w:kern w:val="2"/>
        </w:rPr>
      </w:pPr>
      <w:r w:rsidRPr="00574CB2">
        <w:rPr>
          <w:rFonts w:ascii="Aptos" w:eastAsia="Aptos" w:hAnsi="Aptos" w:cs="Times New Roman"/>
          <w:noProof/>
          <w:kern w:val="2"/>
        </w:rPr>
        <w:t>The cover, instructions/disclaimer page (which you are currently reading), and CTC-SRH logo should not be included in the draft local protocol.</w:t>
      </w:r>
    </w:p>
    <w:p w14:paraId="420BCD4A" w14:textId="77777777" w:rsidR="00B57DB4" w:rsidRPr="00574CB2" w:rsidRDefault="00B57DB4" w:rsidP="008307F3">
      <w:pPr>
        <w:pStyle w:val="Heading2"/>
        <w:shd w:val="clear" w:color="auto" w:fill="F2F2F2"/>
        <w:spacing w:after="120"/>
        <w:ind w:left="0"/>
        <w:rPr>
          <w:noProof/>
        </w:rPr>
      </w:pPr>
      <w:r w:rsidRPr="00574CB2">
        <w:rPr>
          <w:noProof/>
        </w:rPr>
        <w:t>Disclaimer</w:t>
      </w:r>
    </w:p>
    <w:p w14:paraId="420BCD4B" w14:textId="77777777" w:rsidR="00B57DB4" w:rsidRPr="00574CB2" w:rsidRDefault="00B57DB4" w:rsidP="008307F3">
      <w:pPr>
        <w:widowControl/>
        <w:spacing w:after="240" w:line="276" w:lineRule="auto"/>
        <w:rPr>
          <w:rFonts w:ascii="Aptos" w:eastAsia="Aptos" w:hAnsi="Aptos" w:cs="Times New Roman"/>
          <w:noProof/>
          <w:kern w:val="2"/>
        </w:rPr>
      </w:pPr>
      <w:r w:rsidRPr="00574CB2">
        <w:rPr>
          <w:rFonts w:ascii="Aptos" w:eastAsia="Aptos" w:hAnsi="Aptos" w:cs="Times New Roman"/>
          <w:noProof/>
          <w:kern w:val="2"/>
        </w:rPr>
        <w:t>This project is supported by 1 FPTPA006031-03-00 issued by the Office of the Assistant Secretary for Health of the U.S. Department of Health and Human Services (HHS) as part of a financial assistance award totaling $1,000,000 with 100 percent funded by the Office of Population Affairs/OASH/HHS.</w:t>
      </w:r>
    </w:p>
    <w:p w14:paraId="420BCD4C" w14:textId="77777777" w:rsidR="00B57DB4" w:rsidRPr="00574CB2" w:rsidRDefault="00B57DB4" w:rsidP="00B57DB4">
      <w:pPr>
        <w:widowControl/>
        <w:spacing w:before="480" w:after="120"/>
        <w:rPr>
          <w:rFonts w:ascii="Aptos" w:eastAsia="Aptos" w:hAnsi="Aptos" w:cs="Times New Roman"/>
          <w:noProof/>
          <w:color w:val="297FB4"/>
          <w:kern w:val="2"/>
        </w:rPr>
      </w:pPr>
      <w:r w:rsidRPr="00574CB2">
        <w:rPr>
          <w:rFonts w:ascii="Aptos" w:eastAsia="Aptos" w:hAnsi="Aptos" w:cs="Times New Roman"/>
          <w:noProof/>
          <w:color w:val="297FB4"/>
          <w:kern w:val="2"/>
        </w:rPr>
        <w:t>2024 May | Training the Nation’s Title X Workforce</w:t>
      </w:r>
    </w:p>
    <w:p w14:paraId="420BCD4D" w14:textId="77777777" w:rsidR="00B57DB4" w:rsidRPr="00574CB2" w:rsidRDefault="00B57DB4" w:rsidP="002134F4">
      <w:pPr>
        <w:rPr>
          <w:noProof/>
        </w:rPr>
      </w:pPr>
    </w:p>
    <w:p w14:paraId="420BCD4E" w14:textId="77777777" w:rsidR="00B57DB4" w:rsidRPr="00574CB2" w:rsidRDefault="00B57DB4" w:rsidP="00B57DB4">
      <w:pPr>
        <w:widowControl/>
        <w:spacing w:after="120" w:line="276" w:lineRule="auto"/>
        <w:rPr>
          <w:rFonts w:ascii="Aptos" w:eastAsia="Aptos" w:hAnsi="Aptos" w:cs="Times New Roman"/>
          <w:noProof/>
          <w:kern w:val="2"/>
        </w:rPr>
        <w:sectPr w:rsidR="00B57DB4" w:rsidRPr="00574CB2" w:rsidSect="004E0FD7">
          <w:headerReference w:type="default" r:id="rId13"/>
          <w:footerReference w:type="even" r:id="rId14"/>
          <w:pgSz w:w="12240" w:h="15840"/>
          <w:pgMar w:top="723" w:right="1080" w:bottom="1440" w:left="1080" w:header="288" w:footer="720" w:gutter="0"/>
          <w:cols w:space="720"/>
          <w:docGrid w:linePitch="360"/>
        </w:sectPr>
      </w:pPr>
    </w:p>
    <w:p w14:paraId="420BCD4F" w14:textId="77777777" w:rsidR="00B57DB4" w:rsidRPr="00574CB2" w:rsidRDefault="00B57DB4" w:rsidP="00B57DB4">
      <w:pPr>
        <w:widowControl/>
        <w:spacing w:before="120" w:after="120" w:line="276" w:lineRule="auto"/>
        <w:rPr>
          <w:rFonts w:ascii="Aptos" w:eastAsia="Aptos" w:hAnsi="Aptos" w:cs="Times New Roman"/>
          <w:b/>
          <w:bCs/>
          <w:noProof/>
          <w:color w:val="FFFFFF"/>
          <w:kern w:val="2"/>
          <w:shd w:val="clear" w:color="auto" w:fill="297FB4"/>
        </w:rPr>
      </w:pPr>
      <w:r w:rsidRPr="00574CB2">
        <w:rPr>
          <w:rFonts w:ascii="Aptos" w:eastAsia="Aptos" w:hAnsi="Aptos" w:cs="Times New Roman"/>
          <w:noProof/>
          <w:color w:val="FFFFFF"/>
          <w:kern w:val="2"/>
          <w:shd w:val="clear" w:color="auto" w:fill="297FB4"/>
        </w:rPr>
        <w:lastRenderedPageBreak/>
        <w:t>[ Insert Agency Logo Here ]</w:t>
      </w:r>
    </w:p>
    <w:p w14:paraId="420BCD50" w14:textId="77777777" w:rsidR="00B57DB4" w:rsidRPr="00574CB2" w:rsidRDefault="00B57DB4" w:rsidP="008307F3">
      <w:pPr>
        <w:pStyle w:val="Heading2"/>
        <w:ind w:left="0"/>
        <w:rPr>
          <w:noProof/>
          <w:color w:val="285082"/>
          <w:sz w:val="36"/>
          <w:szCs w:val="36"/>
        </w:rPr>
      </w:pPr>
      <w:r w:rsidRPr="00574CB2">
        <w:rPr>
          <w:noProof/>
          <w:color w:val="285082"/>
          <w:sz w:val="36"/>
          <w:szCs w:val="36"/>
        </w:rPr>
        <w:t>Vasectomy Services – Surgical Procedure</w:t>
      </w:r>
    </w:p>
    <w:p w14:paraId="420BCD54" w14:textId="64A55D08" w:rsidR="00B57DB4" w:rsidRPr="00574CB2" w:rsidRDefault="00B57DB4" w:rsidP="00D855FF">
      <w:pPr>
        <w:widowControl/>
        <w:spacing w:before="120" w:after="120" w:line="276" w:lineRule="auto"/>
        <w:rPr>
          <w:rFonts w:ascii="Aptos" w:eastAsia="Aptos" w:hAnsi="Aptos" w:cs="Times New Roman"/>
          <w:noProof/>
          <w:kern w:val="2"/>
        </w:rPr>
      </w:pPr>
      <w:r w:rsidRPr="00574CB2">
        <w:rPr>
          <w:rFonts w:ascii="Aptos" w:eastAsia="Aptos" w:hAnsi="Aptos" w:cs="Times New Roman"/>
          <w:noProof/>
          <w:kern w:val="2"/>
        </w:rPr>
        <w:t xml:space="preserve">The purpose of this protocol template collection is to describe </w:t>
      </w:r>
      <w:r w:rsidRPr="00574CB2">
        <w:rPr>
          <w:rFonts w:ascii="Aptos" w:eastAsia="Aptos" w:hAnsi="Aptos" w:cs="Times New Roman"/>
          <w:noProof/>
          <w:color w:val="FFFFFF"/>
          <w:kern w:val="2"/>
          <w:shd w:val="clear" w:color="auto" w:fill="287FB4"/>
        </w:rPr>
        <w:t>[Insert Agency’s Name]</w:t>
      </w:r>
      <w:r w:rsidRPr="00574CB2">
        <w:rPr>
          <w:rFonts w:ascii="Aptos" w:eastAsia="Aptos" w:hAnsi="Aptos" w:cs="Aptos"/>
          <w:noProof/>
          <w:kern w:val="2"/>
        </w:rPr>
        <w:t xml:space="preserve"> process for delivering </w:t>
      </w:r>
      <w:r w:rsidR="00D855FF">
        <w:rPr>
          <w:rFonts w:ascii="Aptos" w:eastAsia="Aptos" w:hAnsi="Aptos" w:cs="Aptos"/>
          <w:noProof/>
          <w:kern w:val="2"/>
        </w:rPr>
        <w:t xml:space="preserve">the </w:t>
      </w:r>
      <w:r w:rsidRPr="00574CB2">
        <w:rPr>
          <w:rFonts w:ascii="Aptos" w:eastAsia="Aptos" w:hAnsi="Aptos" w:cs="Aptos"/>
          <w:noProof/>
          <w:kern w:val="2"/>
        </w:rPr>
        <w:t xml:space="preserve">vasectomy </w:t>
      </w:r>
      <w:r w:rsidR="00D855FF">
        <w:rPr>
          <w:rFonts w:ascii="Aptos" w:eastAsia="Aptos" w:hAnsi="Aptos" w:cs="Aptos"/>
          <w:noProof/>
          <w:kern w:val="2"/>
        </w:rPr>
        <w:t>s</w:t>
      </w:r>
      <w:r w:rsidRPr="00574CB2">
        <w:rPr>
          <w:rFonts w:ascii="Aptos" w:eastAsia="Aptos" w:hAnsi="Aptos" w:cs="Times New Roman"/>
          <w:noProof/>
          <w:kern w:val="2"/>
        </w:rPr>
        <w:t>urgical procedure.</w:t>
      </w:r>
    </w:p>
    <w:p w14:paraId="420BCD56" w14:textId="77777777" w:rsidR="00B57DB4" w:rsidRPr="00574CB2" w:rsidRDefault="00B57DB4" w:rsidP="00432C83">
      <w:pPr>
        <w:widowControl/>
        <w:spacing w:before="240" w:after="240"/>
        <w:rPr>
          <w:rFonts w:ascii="Aptos" w:eastAsia="Aptos" w:hAnsi="Aptos" w:cs="Aptos"/>
          <w:noProof/>
          <w:kern w:val="2"/>
        </w:rPr>
      </w:pPr>
      <w:r w:rsidRPr="00574CB2">
        <w:rPr>
          <w:rFonts w:ascii="Aptos" w:eastAsia="Aptos" w:hAnsi="Aptos" w:cs="Aptos"/>
          <w:noProof/>
          <w:kern w:val="2"/>
        </w:rPr>
        <w:t>Male sterilization, or vasectomy, is a safe and effective form of permanent contraception that can be performed in an outpatient or office setting. Fewer than one person out of 100 becomes pregnant in the first year after the insertive partner undergoes sterilization. This clinical protocol aims to provide guidelines for healthcare providers performing vasectomies.</w:t>
      </w:r>
    </w:p>
    <w:p w14:paraId="420BCD57" w14:textId="77777777" w:rsidR="00B57DB4" w:rsidRPr="00574CB2" w:rsidRDefault="00B57DB4" w:rsidP="008307F3">
      <w:pPr>
        <w:pStyle w:val="Heading3"/>
        <w:shd w:val="clear" w:color="auto" w:fill="297FB4"/>
        <w:spacing w:before="120" w:after="120"/>
        <w:rPr>
          <w:noProof/>
        </w:rPr>
      </w:pPr>
      <w:r w:rsidRPr="00574CB2">
        <w:rPr>
          <w:b/>
          <w:noProof/>
        </w:rPr>
        <w:t>Surgical Procedure</w:t>
      </w:r>
    </w:p>
    <w:p w14:paraId="420BCD58" w14:textId="77777777" w:rsidR="00B57DB4" w:rsidRPr="00574CB2" w:rsidRDefault="00B57DB4" w:rsidP="00B57DB4">
      <w:pPr>
        <w:widowControl/>
        <w:shd w:val="clear" w:color="auto" w:fill="DEEAF6"/>
        <w:spacing w:before="360" w:after="120"/>
        <w:rPr>
          <w:rFonts w:ascii="Aptos" w:eastAsia="Aptos" w:hAnsi="Aptos" w:cs="Times New Roman"/>
          <w:noProof/>
          <w:kern w:val="2"/>
        </w:rPr>
      </w:pPr>
      <w:r w:rsidRPr="00574CB2">
        <w:rPr>
          <w:rFonts w:ascii="Aptos" w:eastAsia="Aptos" w:hAnsi="Aptos" w:cs="Times New Roman"/>
          <w:noProof/>
          <w:kern w:val="2"/>
        </w:rPr>
        <w:t>Examine the operative site to ensure spermatic cords are mobile and the operative site is clean and free of excessive hair. Clip hair if necessary.</w:t>
      </w:r>
    </w:p>
    <w:p w14:paraId="420BCD59" w14:textId="77777777" w:rsidR="00B57DB4" w:rsidRPr="00574CB2" w:rsidRDefault="00B57DB4" w:rsidP="00B57DB4">
      <w:pPr>
        <w:widowControl/>
        <w:shd w:val="clear" w:color="auto" w:fill="F2F2F2"/>
        <w:spacing w:before="360" w:after="120"/>
        <w:rPr>
          <w:rFonts w:ascii="Aptos" w:eastAsia="Aptos" w:hAnsi="Aptos" w:cs="Times New Roman"/>
          <w:noProof/>
          <w:kern w:val="2"/>
        </w:rPr>
      </w:pPr>
      <w:r w:rsidRPr="00574CB2">
        <w:rPr>
          <w:rFonts w:ascii="Aptos" w:eastAsia="Aptos" w:hAnsi="Aptos" w:cs="Times New Roman"/>
          <w:noProof/>
          <w:kern w:val="2"/>
        </w:rPr>
        <w:t>Clean the surgical site and area around the scrotum and inguinal region with sterilizing skin prep solution.</w:t>
      </w:r>
    </w:p>
    <w:p w14:paraId="420BCD5A" w14:textId="77777777" w:rsidR="00B57DB4" w:rsidRPr="00574CB2" w:rsidRDefault="00B57DB4" w:rsidP="00B57DB4">
      <w:pPr>
        <w:widowControl/>
        <w:shd w:val="clear" w:color="auto" w:fill="DEEAF6"/>
        <w:spacing w:before="240" w:after="120"/>
        <w:rPr>
          <w:rFonts w:ascii="Aptos" w:eastAsia="Aptos" w:hAnsi="Aptos" w:cs="Times New Roman"/>
          <w:noProof/>
          <w:kern w:val="2"/>
        </w:rPr>
      </w:pPr>
      <w:r w:rsidRPr="00574CB2">
        <w:rPr>
          <w:rFonts w:ascii="Aptos" w:eastAsia="Aptos" w:hAnsi="Aptos" w:cs="Times New Roman"/>
          <w:noProof/>
          <w:kern w:val="2"/>
        </w:rPr>
        <w:t>Place a fenestrated surgical drape to isolate the operative site.</w:t>
      </w:r>
    </w:p>
    <w:p w14:paraId="420BCD5B" w14:textId="193A74DB" w:rsidR="00B57DB4" w:rsidRPr="00574CB2" w:rsidRDefault="00B57DB4" w:rsidP="00B57DB4">
      <w:pPr>
        <w:widowControl/>
        <w:shd w:val="clear" w:color="auto" w:fill="F2F2F2"/>
        <w:spacing w:after="120" w:line="276" w:lineRule="auto"/>
        <w:rPr>
          <w:rFonts w:ascii="Aptos" w:eastAsia="Aptos" w:hAnsi="Aptos" w:cs="Times New Roman"/>
          <w:noProof/>
          <w:kern w:val="2"/>
        </w:rPr>
      </w:pPr>
      <w:r w:rsidRPr="00574CB2">
        <w:rPr>
          <w:rFonts w:ascii="Aptos" w:eastAsia="Aptos" w:hAnsi="Aptos" w:cs="Times New Roman"/>
          <w:noProof/>
          <w:kern w:val="2"/>
        </w:rPr>
        <w:t>Prepare 5-10 cc of 1% or 2% lidocaine without epinephrine in a sterile syringe with a 2</w:t>
      </w:r>
      <w:r w:rsidR="00C9165B">
        <w:rPr>
          <w:rFonts w:ascii="Aptos" w:eastAsia="Aptos" w:hAnsi="Aptos" w:cs="Times New Roman"/>
          <w:noProof/>
          <w:kern w:val="2"/>
        </w:rPr>
        <w:t>7</w:t>
      </w:r>
      <w:r w:rsidRPr="00574CB2">
        <w:rPr>
          <w:rFonts w:ascii="Aptos" w:eastAsia="Aptos" w:hAnsi="Aptos" w:cs="Times New Roman"/>
          <w:noProof/>
          <w:kern w:val="2"/>
        </w:rPr>
        <w:t>-gauge or 30-gauge needle attached; alternatively, clean and load a Madajet spray applicator (if available) with lidocaine without epinephrine. Bupivacaine or Procaine can be alternatives in the event of a lidocaine shortage.</w:t>
      </w:r>
    </w:p>
    <w:p w14:paraId="420BCD5C" w14:textId="77777777" w:rsidR="00B57DB4" w:rsidRPr="00574CB2" w:rsidRDefault="00B57DB4" w:rsidP="00B57DB4">
      <w:pPr>
        <w:widowControl/>
        <w:shd w:val="clear" w:color="auto" w:fill="DEEAF6"/>
        <w:spacing w:after="120" w:line="276" w:lineRule="auto"/>
        <w:rPr>
          <w:rFonts w:ascii="Aptos" w:eastAsia="Aptos" w:hAnsi="Aptos" w:cs="Times New Roman"/>
          <w:noProof/>
          <w:kern w:val="2"/>
        </w:rPr>
      </w:pPr>
      <w:r w:rsidRPr="00574CB2">
        <w:rPr>
          <w:rFonts w:ascii="Aptos" w:eastAsia="Aptos" w:hAnsi="Aptos" w:cs="Times New Roman"/>
          <w:noProof/>
          <w:kern w:val="2"/>
        </w:rPr>
        <w:t>Identify, isolate, and fix vas deferens under the median raphe between the base of the penis and the top of the testicles.</w:t>
      </w:r>
    </w:p>
    <w:p w14:paraId="420BCD5D" w14:textId="77777777" w:rsidR="00B57DB4" w:rsidRPr="00574CB2" w:rsidRDefault="00B57DB4" w:rsidP="00B57DB4">
      <w:pPr>
        <w:widowControl/>
        <w:shd w:val="clear" w:color="auto" w:fill="F2F2F2"/>
        <w:spacing w:before="240" w:after="120"/>
        <w:rPr>
          <w:rFonts w:ascii="Aptos" w:eastAsia="Aptos" w:hAnsi="Aptos" w:cs="Times New Roman"/>
          <w:noProof/>
          <w:kern w:val="2"/>
        </w:rPr>
      </w:pPr>
      <w:r w:rsidRPr="00574CB2">
        <w:rPr>
          <w:rFonts w:ascii="Aptos" w:eastAsia="Aptos" w:hAnsi="Aptos" w:cs="Times New Roman"/>
          <w:noProof/>
          <w:kern w:val="2"/>
        </w:rPr>
        <w:t>Anesthetize the overlying skin and vas with lidocaine.</w:t>
      </w:r>
    </w:p>
    <w:p w14:paraId="420BCD5E" w14:textId="77777777" w:rsidR="00B57DB4" w:rsidRPr="00574CB2" w:rsidRDefault="00B57DB4" w:rsidP="00B57DB4">
      <w:pPr>
        <w:widowControl/>
        <w:shd w:val="clear" w:color="auto" w:fill="DEEAF6"/>
        <w:spacing w:before="240" w:after="120"/>
        <w:rPr>
          <w:rFonts w:ascii="Aptos" w:eastAsia="Aptos" w:hAnsi="Aptos" w:cs="Times New Roman"/>
          <w:noProof/>
          <w:kern w:val="2"/>
        </w:rPr>
      </w:pPr>
      <w:r w:rsidRPr="00574CB2">
        <w:rPr>
          <w:rFonts w:ascii="Aptos" w:eastAsia="Aptos" w:hAnsi="Aptos" w:cs="Times New Roman"/>
          <w:noProof/>
          <w:kern w:val="2"/>
        </w:rPr>
        <w:t>Fix the first vas under the anesthetized area and grasp in the ringed clamp.</w:t>
      </w:r>
    </w:p>
    <w:p w14:paraId="420BCD5F" w14:textId="77777777" w:rsidR="00B57DB4" w:rsidRPr="00574CB2" w:rsidRDefault="00B57DB4" w:rsidP="00B57DB4">
      <w:pPr>
        <w:widowControl/>
        <w:shd w:val="clear" w:color="auto" w:fill="F2F2F2"/>
        <w:spacing w:before="360" w:after="120"/>
        <w:rPr>
          <w:rFonts w:ascii="Aptos" w:eastAsia="Aptos" w:hAnsi="Aptos" w:cs="Times New Roman"/>
          <w:noProof/>
          <w:kern w:val="2"/>
        </w:rPr>
      </w:pPr>
      <w:r w:rsidRPr="00574CB2">
        <w:rPr>
          <w:rFonts w:ascii="Aptos" w:eastAsia="Aptos" w:hAnsi="Aptos" w:cs="Times New Roman"/>
          <w:noProof/>
          <w:kern w:val="2"/>
        </w:rPr>
        <w:t>Give additional local anesthetic if needed.</w:t>
      </w:r>
    </w:p>
    <w:p w14:paraId="420BCD60" w14:textId="77777777" w:rsidR="00B57DB4" w:rsidRPr="00574CB2" w:rsidRDefault="00B57DB4" w:rsidP="00B57DB4">
      <w:pPr>
        <w:widowControl/>
        <w:shd w:val="clear" w:color="auto" w:fill="DEEAF6"/>
        <w:spacing w:before="360" w:after="360"/>
        <w:rPr>
          <w:rFonts w:ascii="Aptos" w:eastAsia="Aptos" w:hAnsi="Aptos" w:cs="Aptos"/>
          <w:noProof/>
          <w:kern w:val="2"/>
        </w:rPr>
      </w:pPr>
      <w:r w:rsidRPr="00574CB2">
        <w:rPr>
          <w:rFonts w:ascii="Aptos" w:eastAsia="Aptos" w:hAnsi="Aptos" w:cs="Aptos"/>
          <w:noProof/>
          <w:kern w:val="2"/>
        </w:rPr>
        <w:t>Pierce the skin to the vas lumen using one blade of the dissecting forceps. Then, with the instrument closed, insert both tips into the puncture site and gently open the blades to spread the tissue until a skin opening is stretched wider than the diameter of the vas.</w:t>
      </w:r>
    </w:p>
    <w:p w14:paraId="420BCD64" w14:textId="77777777" w:rsidR="00B57DB4" w:rsidRPr="00574CB2" w:rsidRDefault="00B57DB4" w:rsidP="00B57DB4">
      <w:pPr>
        <w:widowControl/>
        <w:shd w:val="clear" w:color="auto" w:fill="F2F2F2"/>
        <w:spacing w:after="120" w:line="276" w:lineRule="auto"/>
        <w:rPr>
          <w:rFonts w:ascii="Aptos" w:eastAsia="Aptos" w:hAnsi="Aptos" w:cs="Times New Roman"/>
          <w:noProof/>
          <w:kern w:val="2"/>
        </w:rPr>
      </w:pPr>
      <w:r w:rsidRPr="00574CB2">
        <w:rPr>
          <w:rFonts w:ascii="Aptos" w:eastAsia="Aptos" w:hAnsi="Aptos" w:cs="Times New Roman"/>
          <w:noProof/>
          <w:kern w:val="2"/>
        </w:rPr>
        <w:t>Grasp the elevated vas with the ringed forceps and carefully separate any remaining fascia and blood vessels.</w:t>
      </w:r>
    </w:p>
    <w:p w14:paraId="420BCD65" w14:textId="77777777" w:rsidR="00B57DB4" w:rsidRPr="00574CB2" w:rsidRDefault="00B57DB4" w:rsidP="00B57DB4">
      <w:pPr>
        <w:widowControl/>
        <w:shd w:val="clear" w:color="auto" w:fill="DEEAF6"/>
        <w:spacing w:before="360" w:after="120"/>
        <w:rPr>
          <w:rFonts w:ascii="Aptos" w:eastAsia="Aptos" w:hAnsi="Aptos" w:cs="Times New Roman"/>
          <w:noProof/>
          <w:kern w:val="2"/>
        </w:rPr>
      </w:pPr>
      <w:r w:rsidRPr="00574CB2">
        <w:rPr>
          <w:rFonts w:ascii="Aptos" w:eastAsia="Aptos" w:hAnsi="Aptos" w:cs="Times New Roman"/>
          <w:noProof/>
          <w:kern w:val="2"/>
        </w:rPr>
        <w:t>Hemi-transect the vas and insert the cautery tip 1cm into the vas lumen toward the prostate. Apply current until the vas blanches.</w:t>
      </w:r>
    </w:p>
    <w:p w14:paraId="420BCD66" w14:textId="77777777" w:rsidR="00B57DB4" w:rsidRPr="00574CB2" w:rsidRDefault="00B57DB4" w:rsidP="00B57DB4">
      <w:pPr>
        <w:widowControl/>
        <w:shd w:val="clear" w:color="auto" w:fill="F2F2F2"/>
        <w:spacing w:before="360" w:after="120" w:line="276" w:lineRule="auto"/>
        <w:rPr>
          <w:rFonts w:ascii="Aptos" w:eastAsia="Aptos" w:hAnsi="Aptos" w:cs="Times New Roman"/>
          <w:noProof/>
          <w:kern w:val="2"/>
        </w:rPr>
      </w:pPr>
      <w:r w:rsidRPr="00574CB2">
        <w:rPr>
          <w:rFonts w:ascii="Aptos" w:eastAsia="Aptos" w:hAnsi="Aptos" w:cs="Times New Roman"/>
          <w:noProof/>
          <w:kern w:val="2"/>
        </w:rPr>
        <w:t>Completely transect the vas.</w:t>
      </w:r>
    </w:p>
    <w:p w14:paraId="420BCD67" w14:textId="77777777" w:rsidR="00B57DB4" w:rsidRPr="00574CB2" w:rsidRDefault="00B57DB4" w:rsidP="00B57DB4">
      <w:pPr>
        <w:widowControl/>
        <w:shd w:val="clear" w:color="auto" w:fill="DEEAF6"/>
        <w:spacing w:before="360" w:after="240" w:line="276" w:lineRule="auto"/>
        <w:rPr>
          <w:rFonts w:ascii="Aptos" w:eastAsia="Aptos" w:hAnsi="Aptos" w:cs="Times New Roman"/>
          <w:noProof/>
          <w:kern w:val="2"/>
        </w:rPr>
      </w:pPr>
      <w:r w:rsidRPr="00574CB2">
        <w:rPr>
          <w:rFonts w:ascii="Aptos" w:eastAsia="Aptos" w:hAnsi="Aptos" w:cs="Times New Roman"/>
          <w:noProof/>
          <w:kern w:val="2"/>
        </w:rPr>
        <w:t>Bring the spermatic fascia together over the tip of the prostatic end of the transected vas using forceps and secure with a surgical clip or tie to create fascial interposition.</w:t>
      </w:r>
    </w:p>
    <w:p w14:paraId="420BCD68" w14:textId="77777777" w:rsidR="00B57DB4" w:rsidRPr="00574CB2" w:rsidRDefault="00B57DB4" w:rsidP="00B57DB4">
      <w:pPr>
        <w:widowControl/>
        <w:shd w:val="clear" w:color="auto" w:fill="F2F2F2"/>
        <w:spacing w:before="480" w:after="120" w:line="276" w:lineRule="auto"/>
        <w:rPr>
          <w:rFonts w:ascii="Aptos" w:eastAsia="Aptos" w:hAnsi="Aptos" w:cs="Times New Roman"/>
          <w:noProof/>
          <w:kern w:val="2"/>
        </w:rPr>
      </w:pPr>
      <w:r w:rsidRPr="00574CB2">
        <w:rPr>
          <w:rFonts w:ascii="Aptos" w:eastAsia="Aptos" w:hAnsi="Aptos" w:cs="Times New Roman"/>
          <w:noProof/>
          <w:kern w:val="2"/>
        </w:rPr>
        <w:lastRenderedPageBreak/>
        <w:t>Thoroughly examine the surgical field for signs of bleeding. Return the vas to the scrotum.</w:t>
      </w:r>
    </w:p>
    <w:p w14:paraId="420BCD69" w14:textId="77777777" w:rsidR="00B57DB4" w:rsidRPr="00574CB2" w:rsidRDefault="00B57DB4" w:rsidP="00B57DB4">
      <w:pPr>
        <w:widowControl/>
        <w:shd w:val="clear" w:color="auto" w:fill="DEEAF6"/>
        <w:spacing w:before="240" w:after="120" w:line="276" w:lineRule="auto"/>
        <w:rPr>
          <w:rFonts w:ascii="Aptos" w:eastAsia="Aptos" w:hAnsi="Aptos" w:cs="Times New Roman"/>
          <w:noProof/>
          <w:kern w:val="2"/>
        </w:rPr>
      </w:pPr>
      <w:r w:rsidRPr="00574CB2">
        <w:rPr>
          <w:rFonts w:ascii="Aptos" w:eastAsia="Aptos" w:hAnsi="Aptos" w:cs="Times New Roman"/>
          <w:noProof/>
          <w:kern w:val="2"/>
        </w:rPr>
        <w:t>Repeat steps on the second vas.</w:t>
      </w:r>
    </w:p>
    <w:p w14:paraId="420BCD6A" w14:textId="77777777" w:rsidR="00B57DB4" w:rsidRPr="00574CB2" w:rsidRDefault="00B57DB4" w:rsidP="00B57DB4">
      <w:pPr>
        <w:widowControl/>
        <w:shd w:val="clear" w:color="auto" w:fill="F2F2F2"/>
        <w:spacing w:before="360" w:after="120" w:line="276" w:lineRule="auto"/>
        <w:rPr>
          <w:rFonts w:ascii="Aptos" w:eastAsia="Aptos" w:hAnsi="Aptos" w:cs="Times New Roman"/>
          <w:noProof/>
          <w:kern w:val="2"/>
        </w:rPr>
      </w:pPr>
      <w:r w:rsidRPr="00574CB2">
        <w:rPr>
          <w:rFonts w:ascii="Aptos" w:eastAsia="Aptos" w:hAnsi="Aptos" w:cs="Times New Roman"/>
          <w:noProof/>
          <w:kern w:val="2"/>
        </w:rPr>
        <w:t>Examine the scrotal opening for hemostasis.</w:t>
      </w:r>
    </w:p>
    <w:p w14:paraId="420BCD6B" w14:textId="77777777" w:rsidR="00B57DB4" w:rsidRPr="00574CB2" w:rsidRDefault="00B57DB4" w:rsidP="00B57DB4">
      <w:pPr>
        <w:widowControl/>
        <w:shd w:val="clear" w:color="auto" w:fill="DEEAF6"/>
        <w:spacing w:before="360" w:after="120" w:line="276" w:lineRule="auto"/>
        <w:rPr>
          <w:rFonts w:ascii="Aptos" w:eastAsia="Aptos" w:hAnsi="Aptos" w:cs="Times New Roman"/>
          <w:noProof/>
          <w:kern w:val="2"/>
        </w:rPr>
      </w:pPr>
      <w:r w:rsidRPr="00574CB2">
        <w:rPr>
          <w:rFonts w:ascii="Aptos" w:eastAsia="Aptos" w:hAnsi="Aptos" w:cs="Times New Roman"/>
          <w:noProof/>
          <w:kern w:val="2"/>
        </w:rPr>
        <w:t>Apply sterile dressing and scrotal support.</w:t>
      </w:r>
    </w:p>
    <w:p w14:paraId="420BCD6C" w14:textId="77777777" w:rsidR="00B57DB4" w:rsidRPr="00574CB2" w:rsidRDefault="00B57DB4" w:rsidP="00B57DB4">
      <w:pPr>
        <w:widowControl/>
        <w:shd w:val="clear" w:color="auto" w:fill="DEEAF6"/>
        <w:tabs>
          <w:tab w:val="left" w:pos="270"/>
          <w:tab w:val="left" w:pos="630"/>
        </w:tabs>
        <w:spacing w:after="120" w:line="276" w:lineRule="auto"/>
        <w:ind w:left="630" w:hanging="630"/>
        <w:rPr>
          <w:rFonts w:ascii="Aptos" w:eastAsia="Aptos" w:hAnsi="Aptos" w:cs="Times New Roman"/>
          <w:noProof/>
          <w:kern w:val="2"/>
        </w:rPr>
      </w:pPr>
      <w:r w:rsidRPr="00574CB2">
        <w:rPr>
          <w:rFonts w:ascii="Aptos" w:eastAsia="Aptos" w:hAnsi="Aptos" w:cs="Times New Roman"/>
          <w:noProof/>
          <w:color w:val="FFFFFF"/>
          <w:kern w:val="2"/>
          <w:sz w:val="2"/>
          <w:szCs w:val="2"/>
        </w:rPr>
        <w:tab/>
      </w:r>
      <w:r w:rsidRPr="00574CB2">
        <w:rPr>
          <w:rFonts w:ascii="Aptos" w:eastAsia="Aptos" w:hAnsi="Aptos" w:cs="Times New Roman"/>
          <w:noProof/>
          <w:kern w:val="2"/>
        </w:rPr>
        <w:t>•</w:t>
      </w:r>
      <w:r w:rsidRPr="00574CB2">
        <w:rPr>
          <w:rFonts w:ascii="Aptos" w:eastAsia="Aptos" w:hAnsi="Aptos" w:cs="Times New Roman"/>
          <w:noProof/>
          <w:kern w:val="2"/>
        </w:rPr>
        <w:tab/>
        <w:t>If the client is wearing snug briefs, you can tuck a gauze pad into the briefs, making an adhesive bandage unnecessary. No sutures are required for the small, 4mm wound, which usually disappears in the folds of the scrotum.</w:t>
      </w:r>
    </w:p>
    <w:p w14:paraId="420BCD6D" w14:textId="77777777" w:rsidR="00B57DB4" w:rsidRPr="00574CB2" w:rsidRDefault="00B57DB4" w:rsidP="00B57DB4">
      <w:pPr>
        <w:widowControl/>
        <w:spacing w:after="120" w:line="276" w:lineRule="auto"/>
        <w:rPr>
          <w:rFonts w:ascii="Aptos" w:eastAsia="Aptos" w:hAnsi="Aptos" w:cs="Times New Roman"/>
          <w:b/>
          <w:noProof/>
          <w:color w:val="FFFFFF"/>
          <w:kern w:val="2"/>
        </w:rPr>
      </w:pPr>
    </w:p>
    <w:p w14:paraId="420BCD6E" w14:textId="77777777" w:rsidR="00B57DB4" w:rsidRPr="00574CB2" w:rsidRDefault="00B57DB4" w:rsidP="008307F3">
      <w:pPr>
        <w:pStyle w:val="Heading3"/>
        <w:shd w:val="clear" w:color="auto" w:fill="F2F2F2"/>
        <w:rPr>
          <w:b/>
          <w:noProof/>
          <w:color w:val="297FB4"/>
        </w:rPr>
      </w:pPr>
      <w:r w:rsidRPr="00574CB2">
        <w:rPr>
          <w:b/>
          <w:noProof/>
          <w:color w:val="297FB4"/>
        </w:rPr>
        <w:t>Local Anesthesia and Sedation</w:t>
      </w:r>
    </w:p>
    <w:p w14:paraId="420BCD6F" w14:textId="77777777" w:rsidR="00B57DB4" w:rsidRPr="00574CB2" w:rsidRDefault="00B57DB4" w:rsidP="008307F3">
      <w:pPr>
        <w:widowControl/>
        <w:numPr>
          <w:ilvl w:val="0"/>
          <w:numId w:val="6"/>
        </w:numPr>
        <w:spacing w:before="240" w:after="120" w:line="276" w:lineRule="auto"/>
        <w:contextualSpacing/>
        <w:rPr>
          <w:rFonts w:ascii="Aptos" w:eastAsia="Aptos" w:hAnsi="Aptos" w:cs="Aptos"/>
          <w:noProof/>
          <w:kern w:val="2"/>
        </w:rPr>
      </w:pPr>
      <w:r w:rsidRPr="00574CB2">
        <w:rPr>
          <w:rFonts w:ascii="Aptos" w:eastAsia="Aptos" w:hAnsi="Aptos" w:cs="Aptos"/>
          <w:noProof/>
          <w:kern w:val="2"/>
        </w:rPr>
        <w:t xml:space="preserve">Vasectomy should be performed with local anesthesia with or without oral sedation. </w:t>
      </w:r>
    </w:p>
    <w:p w14:paraId="420BCD70" w14:textId="77777777" w:rsidR="00B57DB4" w:rsidRPr="00574CB2" w:rsidRDefault="00B57DB4" w:rsidP="00B57DB4">
      <w:pPr>
        <w:widowControl/>
        <w:numPr>
          <w:ilvl w:val="0"/>
          <w:numId w:val="6"/>
        </w:numPr>
        <w:spacing w:after="120" w:line="276" w:lineRule="auto"/>
        <w:contextualSpacing/>
        <w:rPr>
          <w:rFonts w:ascii="Aptos" w:eastAsia="Aptos" w:hAnsi="Aptos" w:cs="Aptos"/>
          <w:noProof/>
          <w:kern w:val="2"/>
        </w:rPr>
      </w:pPr>
      <w:r w:rsidRPr="00574CB2">
        <w:rPr>
          <w:rFonts w:ascii="Aptos" w:eastAsia="Aptos" w:hAnsi="Aptos" w:cs="Aptos"/>
          <w:noProof/>
          <w:kern w:val="2"/>
        </w:rPr>
        <w:t>If the client declines local anesthesia or if the surgeon believes that local anesthesia with or without oral sedation will not be adequate for a particular client, then vasectomy may be performed with intravenous sedation or general anesthesia.</w:t>
      </w:r>
    </w:p>
    <w:p w14:paraId="420BCD71" w14:textId="77777777" w:rsidR="00B57DB4" w:rsidRPr="00574CB2" w:rsidRDefault="00B57DB4" w:rsidP="00B57DB4">
      <w:pPr>
        <w:widowControl/>
        <w:numPr>
          <w:ilvl w:val="0"/>
          <w:numId w:val="6"/>
        </w:numPr>
        <w:spacing w:after="120" w:line="276" w:lineRule="auto"/>
        <w:contextualSpacing/>
        <w:rPr>
          <w:rFonts w:ascii="Aptos" w:eastAsia="Aptos" w:hAnsi="Aptos" w:cs="Aptos"/>
          <w:noProof/>
          <w:kern w:val="2"/>
        </w:rPr>
      </w:pPr>
      <w:r w:rsidRPr="00574CB2">
        <w:rPr>
          <w:rFonts w:ascii="Aptos" w:eastAsia="Aptos" w:hAnsi="Aptos" w:cs="Aptos"/>
          <w:noProof/>
          <w:kern w:val="2"/>
        </w:rPr>
        <w:t>The smallest available needle should be used for the injection of local anesthesia because small gauge needles typically produce less pain than larger gauge needles. The optimal range of needle sizes is 25 to 32 gauge.</w:t>
      </w:r>
    </w:p>
    <w:p w14:paraId="420BCD72" w14:textId="77777777" w:rsidR="00B57DB4" w:rsidRPr="00574CB2" w:rsidRDefault="00B57DB4" w:rsidP="00B57DB4">
      <w:pPr>
        <w:widowControl/>
        <w:numPr>
          <w:ilvl w:val="0"/>
          <w:numId w:val="6"/>
        </w:numPr>
        <w:spacing w:after="720" w:line="276" w:lineRule="auto"/>
        <w:contextualSpacing/>
        <w:rPr>
          <w:rFonts w:ascii="Aptos" w:eastAsia="Aptos" w:hAnsi="Aptos" w:cs="Aptos"/>
          <w:noProof/>
          <w:kern w:val="2"/>
        </w:rPr>
      </w:pPr>
      <w:r w:rsidRPr="00574CB2">
        <w:rPr>
          <w:rFonts w:ascii="Aptos" w:eastAsia="Aptos" w:hAnsi="Aptos" w:cs="Aptos"/>
          <w:noProof/>
          <w:kern w:val="2"/>
        </w:rPr>
        <w:t>Sedation is allowed for vasectomy. Some locations may have sedation medications on site; some will need to send sedation medication to a pharmacy. Clients who need sedation medication sent to a pharmacy to bring to their appointment will need to establish care before a controlled substance prescription can be sent.</w:t>
      </w:r>
    </w:p>
    <w:p w14:paraId="420BCD73" w14:textId="77777777" w:rsidR="00B57DB4" w:rsidRPr="00574CB2" w:rsidRDefault="00B57DB4" w:rsidP="00A3099D">
      <w:pPr>
        <w:pStyle w:val="Heading3"/>
        <w:shd w:val="clear" w:color="auto" w:fill="F2F2F2"/>
        <w:rPr>
          <w:b/>
          <w:noProof/>
          <w:color w:val="297FB4"/>
        </w:rPr>
      </w:pPr>
      <w:r w:rsidRPr="00574CB2">
        <w:rPr>
          <w:b/>
          <w:noProof/>
          <w:color w:val="297FB4"/>
        </w:rPr>
        <w:t>Recovery</w:t>
      </w:r>
    </w:p>
    <w:p w14:paraId="420BCD76" w14:textId="77777777" w:rsidR="00B57DB4" w:rsidRPr="00574CB2" w:rsidRDefault="00B57DB4" w:rsidP="00B57DB4">
      <w:pPr>
        <w:widowControl/>
        <w:numPr>
          <w:ilvl w:val="0"/>
          <w:numId w:val="6"/>
        </w:numPr>
        <w:spacing w:after="120" w:line="276" w:lineRule="auto"/>
        <w:contextualSpacing/>
        <w:rPr>
          <w:rFonts w:ascii="Aptos" w:eastAsia="Aptos" w:hAnsi="Aptos" w:cs="Aptos"/>
          <w:noProof/>
          <w:kern w:val="2"/>
        </w:rPr>
      </w:pPr>
      <w:r w:rsidRPr="00574CB2">
        <w:rPr>
          <w:rFonts w:ascii="Aptos" w:eastAsia="Aptos" w:hAnsi="Aptos" w:cs="Aptos"/>
          <w:noProof/>
          <w:kern w:val="2"/>
        </w:rPr>
        <w:t>Clients recover until stable and can get off the examining table without discomfort or dizziness.</w:t>
      </w:r>
    </w:p>
    <w:p w14:paraId="420BCD77" w14:textId="77777777" w:rsidR="00B57DB4" w:rsidRPr="00574CB2" w:rsidRDefault="00B57DB4" w:rsidP="00B57DB4">
      <w:pPr>
        <w:widowControl/>
        <w:numPr>
          <w:ilvl w:val="0"/>
          <w:numId w:val="6"/>
        </w:numPr>
        <w:spacing w:after="120" w:line="276" w:lineRule="auto"/>
        <w:contextualSpacing/>
        <w:rPr>
          <w:rFonts w:ascii="Aptos" w:eastAsia="Aptos" w:hAnsi="Aptos" w:cs="Aptos"/>
          <w:noProof/>
          <w:kern w:val="2"/>
        </w:rPr>
      </w:pPr>
      <w:r w:rsidRPr="00574CB2">
        <w:rPr>
          <w:rFonts w:ascii="Aptos" w:eastAsia="Aptos" w:hAnsi="Aptos" w:cs="Aptos"/>
          <w:noProof/>
          <w:kern w:val="2"/>
        </w:rPr>
        <w:t>Review take-home information (including how to contact the clinic) and when to return to the clinic.</w:t>
      </w:r>
    </w:p>
    <w:p w14:paraId="420BCD78" w14:textId="77777777" w:rsidR="00B57DB4" w:rsidRPr="00574CB2" w:rsidRDefault="00B57DB4" w:rsidP="00B57DB4">
      <w:pPr>
        <w:widowControl/>
        <w:numPr>
          <w:ilvl w:val="0"/>
          <w:numId w:val="6"/>
        </w:numPr>
        <w:spacing w:after="120" w:line="276" w:lineRule="auto"/>
        <w:contextualSpacing/>
        <w:rPr>
          <w:rFonts w:ascii="Aptos" w:eastAsia="Aptos" w:hAnsi="Aptos" w:cs="Aptos"/>
          <w:noProof/>
          <w:kern w:val="2"/>
        </w:rPr>
      </w:pPr>
      <w:r w:rsidRPr="00574CB2">
        <w:rPr>
          <w:rFonts w:ascii="Aptos" w:eastAsia="Aptos" w:hAnsi="Aptos" w:cs="Aptos"/>
          <w:noProof/>
          <w:kern w:val="2"/>
        </w:rPr>
        <w:t>There should be no or minimal discomfort when the client leaves the office.</w:t>
      </w:r>
    </w:p>
    <w:p w14:paraId="420BCD79" w14:textId="77777777" w:rsidR="00B57DB4" w:rsidRPr="00574CB2" w:rsidRDefault="00B57DB4" w:rsidP="00B57DB4">
      <w:pPr>
        <w:widowControl/>
        <w:numPr>
          <w:ilvl w:val="0"/>
          <w:numId w:val="6"/>
        </w:numPr>
        <w:spacing w:after="120" w:line="276" w:lineRule="auto"/>
        <w:contextualSpacing/>
        <w:rPr>
          <w:rFonts w:ascii="Aptos" w:eastAsia="Aptos" w:hAnsi="Aptos" w:cs="Aptos"/>
          <w:noProof/>
          <w:kern w:val="2"/>
        </w:rPr>
      </w:pPr>
      <w:r w:rsidRPr="00574CB2">
        <w:rPr>
          <w:rFonts w:ascii="Aptos" w:eastAsia="Aptos" w:hAnsi="Aptos" w:cs="Aptos"/>
          <w:noProof/>
          <w:kern w:val="2"/>
        </w:rPr>
        <w:t>If the client received conscious or general sedation, they should not drive and would require transportation home from the clinic.</w:t>
      </w:r>
    </w:p>
    <w:p w14:paraId="420BCD7A" w14:textId="77777777" w:rsidR="00B57DB4" w:rsidRPr="00574CB2" w:rsidRDefault="00B57DB4" w:rsidP="00566884">
      <w:pPr>
        <w:pStyle w:val="Heading3"/>
        <w:shd w:val="clear" w:color="auto" w:fill="F2F2F2"/>
        <w:spacing w:after="120"/>
        <w:rPr>
          <w:b/>
          <w:noProof/>
          <w:color w:val="297FB4"/>
        </w:rPr>
      </w:pPr>
      <w:r w:rsidRPr="00574CB2">
        <w:rPr>
          <w:b/>
          <w:noProof/>
          <w:color w:val="297FB4"/>
        </w:rPr>
        <w:t>Homecare Instructions</w:t>
      </w:r>
    </w:p>
    <w:p w14:paraId="420BCD7B" w14:textId="77777777" w:rsidR="00B57DB4" w:rsidRPr="00574CB2" w:rsidRDefault="00B57DB4" w:rsidP="00A3099D">
      <w:pPr>
        <w:widowControl/>
        <w:numPr>
          <w:ilvl w:val="0"/>
          <w:numId w:val="7"/>
        </w:numPr>
        <w:spacing w:after="120"/>
        <w:contextualSpacing/>
        <w:rPr>
          <w:rFonts w:ascii="Aptos" w:eastAsia="Aptos" w:hAnsi="Aptos" w:cs="Aptos"/>
          <w:noProof/>
          <w:kern w:val="2"/>
        </w:rPr>
      </w:pPr>
      <w:r w:rsidRPr="00574CB2">
        <w:rPr>
          <w:rFonts w:ascii="Aptos" w:eastAsia="Aptos" w:hAnsi="Aptos" w:cs="Aptos"/>
          <w:noProof/>
          <w:kern w:val="2"/>
        </w:rPr>
        <w:t>Warn clients that some soreness and bruising may be expected 30-45 minutes after the procedure when the local anesthetic wears off. Intermittent ice packs to the groin for 20 minutes each hour and oral ibuprofen and acetaminophen can be used as needed.</w:t>
      </w:r>
    </w:p>
    <w:p w14:paraId="420BCD7C" w14:textId="77777777" w:rsidR="00B57DB4" w:rsidRPr="00574CB2" w:rsidRDefault="00B57DB4" w:rsidP="00B57DB4">
      <w:pPr>
        <w:widowControl/>
        <w:numPr>
          <w:ilvl w:val="0"/>
          <w:numId w:val="7"/>
        </w:numPr>
        <w:spacing w:after="120" w:line="276" w:lineRule="auto"/>
        <w:contextualSpacing/>
        <w:rPr>
          <w:rFonts w:ascii="Aptos" w:eastAsia="Aptos" w:hAnsi="Aptos" w:cs="Aptos"/>
          <w:noProof/>
          <w:kern w:val="2"/>
        </w:rPr>
      </w:pPr>
      <w:r w:rsidRPr="00574CB2">
        <w:rPr>
          <w:rFonts w:ascii="Aptos" w:eastAsia="Aptos" w:hAnsi="Aptos" w:cs="Aptos"/>
          <w:noProof/>
          <w:kern w:val="2"/>
        </w:rPr>
        <w:t>Recommend that the client abstains from heavy lifting and vigorous activities for 3-7 days post-procedure.</w:t>
      </w:r>
    </w:p>
    <w:p w14:paraId="420BCD7D" w14:textId="77777777" w:rsidR="00B57DB4" w:rsidRPr="00574CB2" w:rsidRDefault="00B57DB4" w:rsidP="00B57DB4">
      <w:pPr>
        <w:widowControl/>
        <w:numPr>
          <w:ilvl w:val="0"/>
          <w:numId w:val="7"/>
        </w:numPr>
        <w:spacing w:after="120" w:line="276" w:lineRule="auto"/>
        <w:contextualSpacing/>
        <w:rPr>
          <w:rFonts w:ascii="Aptos" w:eastAsia="Aptos" w:hAnsi="Aptos" w:cs="Aptos"/>
          <w:noProof/>
          <w:kern w:val="2"/>
        </w:rPr>
      </w:pPr>
      <w:r w:rsidRPr="00574CB2">
        <w:rPr>
          <w:rFonts w:ascii="Aptos" w:eastAsia="Aptos" w:hAnsi="Aptos" w:cs="Aptos"/>
          <w:noProof/>
          <w:kern w:val="2"/>
        </w:rPr>
        <w:t>The client may be most comfortable wearing supportive underwear for the next week.</w:t>
      </w:r>
    </w:p>
    <w:p w14:paraId="420BCD7E" w14:textId="77777777" w:rsidR="00B57DB4" w:rsidRPr="00574CB2" w:rsidRDefault="00B57DB4" w:rsidP="00B57DB4">
      <w:pPr>
        <w:widowControl/>
        <w:numPr>
          <w:ilvl w:val="0"/>
          <w:numId w:val="7"/>
        </w:numPr>
        <w:spacing w:after="120" w:line="276" w:lineRule="auto"/>
        <w:contextualSpacing/>
        <w:rPr>
          <w:rFonts w:ascii="Aptos" w:eastAsia="Aptos" w:hAnsi="Aptos" w:cs="Aptos"/>
          <w:noProof/>
          <w:kern w:val="2"/>
        </w:rPr>
      </w:pPr>
      <w:r w:rsidRPr="00574CB2">
        <w:rPr>
          <w:rFonts w:ascii="Aptos" w:eastAsia="Aptos" w:hAnsi="Aptos" w:cs="Aptos"/>
          <w:noProof/>
          <w:kern w:val="2"/>
        </w:rPr>
        <w:t>Alternative contraception should be continued pending verification of sterility.</w:t>
      </w:r>
    </w:p>
    <w:p w14:paraId="420BCD7F" w14:textId="77777777" w:rsidR="00B57DB4" w:rsidRPr="00574CB2" w:rsidRDefault="00B57DB4" w:rsidP="00B57DB4">
      <w:pPr>
        <w:widowControl/>
        <w:numPr>
          <w:ilvl w:val="0"/>
          <w:numId w:val="7"/>
        </w:numPr>
        <w:spacing w:after="120" w:line="276" w:lineRule="auto"/>
        <w:contextualSpacing/>
        <w:rPr>
          <w:rFonts w:ascii="Aptos" w:eastAsia="Aptos" w:hAnsi="Aptos" w:cs="Aptos"/>
          <w:noProof/>
          <w:kern w:val="2"/>
        </w:rPr>
      </w:pPr>
      <w:r w:rsidRPr="00574CB2">
        <w:rPr>
          <w:rFonts w:ascii="Aptos" w:eastAsia="Aptos" w:hAnsi="Aptos" w:cs="Aptos"/>
          <w:noProof/>
          <w:kern w:val="2"/>
        </w:rPr>
        <w:t>Clients should refrain from ejaculation for approximately one week after vasectomy.</w:t>
      </w:r>
    </w:p>
    <w:p w14:paraId="420BCD80" w14:textId="77777777" w:rsidR="00B57DB4" w:rsidRPr="00574CB2" w:rsidRDefault="00B57DB4" w:rsidP="00B57DB4">
      <w:pPr>
        <w:widowControl/>
        <w:numPr>
          <w:ilvl w:val="0"/>
          <w:numId w:val="7"/>
        </w:numPr>
        <w:spacing w:after="360" w:line="276" w:lineRule="auto"/>
        <w:contextualSpacing/>
        <w:rPr>
          <w:rFonts w:ascii="Aptos" w:eastAsia="Aptos" w:hAnsi="Aptos" w:cs="Aptos"/>
          <w:noProof/>
          <w:kern w:val="2"/>
        </w:rPr>
      </w:pPr>
      <w:r w:rsidRPr="00574CB2">
        <w:rPr>
          <w:rFonts w:ascii="Aptos" w:eastAsia="Aptos" w:hAnsi="Aptos" w:cs="Aptos"/>
          <w:noProof/>
          <w:kern w:val="2"/>
        </w:rPr>
        <w:t>Prophylactic antimicrobials are not indicated for routine vasectomy unless the client presents a high risk of infection.</w:t>
      </w:r>
    </w:p>
    <w:p w14:paraId="420BCD81" w14:textId="77777777" w:rsidR="00B57DB4" w:rsidRPr="00574CB2" w:rsidRDefault="00B57DB4" w:rsidP="00A3099D">
      <w:pPr>
        <w:pStyle w:val="Heading3"/>
        <w:shd w:val="clear" w:color="auto" w:fill="F2F2F2"/>
        <w:rPr>
          <w:b/>
          <w:noProof/>
          <w:color w:val="297FB4"/>
        </w:rPr>
      </w:pPr>
      <w:r w:rsidRPr="00574CB2">
        <w:rPr>
          <w:b/>
          <w:noProof/>
          <w:color w:val="297FB4"/>
        </w:rPr>
        <w:lastRenderedPageBreak/>
        <w:t>References</w:t>
      </w:r>
    </w:p>
    <w:p w14:paraId="420BCD82" w14:textId="77777777" w:rsidR="00B57DB4" w:rsidRPr="00574CB2" w:rsidRDefault="00B57DB4" w:rsidP="00A3099D">
      <w:pPr>
        <w:widowControl/>
        <w:spacing w:before="120" w:after="120" w:line="276" w:lineRule="auto"/>
        <w:rPr>
          <w:rFonts w:ascii="Aptos" w:eastAsia="Aptos" w:hAnsi="Aptos" w:cs="Aptos"/>
          <w:noProof/>
          <w:kern w:val="2"/>
        </w:rPr>
      </w:pPr>
      <w:r w:rsidRPr="00574CB2">
        <w:rPr>
          <w:rFonts w:ascii="Aptos" w:eastAsia="Aptos" w:hAnsi="Aptos" w:cs="Aptos"/>
          <w:noProof/>
          <w:kern w:val="2"/>
        </w:rPr>
        <w:t>Centers for Disease Control and Prevention (CDC) Recommendations for Providing Quality Family Planning Services (QFP), 2014.</w:t>
      </w:r>
    </w:p>
    <w:p w14:paraId="420BCD83" w14:textId="77777777" w:rsidR="00B57DB4" w:rsidRPr="00574CB2" w:rsidRDefault="00B57DB4" w:rsidP="00B57DB4">
      <w:pPr>
        <w:widowControl/>
        <w:spacing w:after="120" w:line="276" w:lineRule="auto"/>
        <w:rPr>
          <w:rFonts w:ascii="Aptos" w:eastAsia="Aptos" w:hAnsi="Aptos" w:cs="Aptos"/>
          <w:noProof/>
          <w:kern w:val="2"/>
        </w:rPr>
      </w:pPr>
      <w:r w:rsidRPr="00574CB2">
        <w:rPr>
          <w:rFonts w:ascii="Aptos" w:eastAsia="Aptos" w:hAnsi="Aptos" w:cs="Aptos"/>
          <w:noProof/>
          <w:kern w:val="2"/>
        </w:rPr>
        <w:t>Sharlip ID, Belker AM, Honig S et al: Vasectomy: AUA guideline. J Urol 2012; 188: 2482.</w:t>
      </w:r>
    </w:p>
    <w:p w14:paraId="420BCD84" w14:textId="77777777" w:rsidR="00B57DB4" w:rsidRPr="00574CB2" w:rsidRDefault="00B57DB4" w:rsidP="00B57DB4">
      <w:pPr>
        <w:widowControl/>
        <w:spacing w:after="120" w:line="276" w:lineRule="auto"/>
        <w:rPr>
          <w:rFonts w:ascii="Aptos" w:eastAsia="Aptos" w:hAnsi="Aptos" w:cs="Aptos"/>
          <w:noProof/>
          <w:kern w:val="2"/>
        </w:rPr>
      </w:pPr>
      <w:r w:rsidRPr="00574CB2">
        <w:rPr>
          <w:rFonts w:ascii="Aptos" w:eastAsia="Aptos" w:hAnsi="Aptos" w:cs="Aptos"/>
          <w:noProof/>
          <w:kern w:val="2"/>
        </w:rPr>
        <w:t>American Urological Association. (2020). Vasectomy: AUA guideline.</w:t>
      </w:r>
    </w:p>
    <w:p w14:paraId="420BCD85" w14:textId="77777777" w:rsidR="00B57DB4" w:rsidRPr="00574CB2" w:rsidRDefault="00B57DB4" w:rsidP="006C79CD">
      <w:pPr>
        <w:widowControl/>
        <w:rPr>
          <w:rFonts w:ascii="Aptos" w:eastAsia="Aptos" w:hAnsi="Aptos" w:cs="Aptos"/>
          <w:noProof/>
          <w:kern w:val="2"/>
        </w:rPr>
      </w:pPr>
      <w:r w:rsidRPr="00574CB2">
        <w:rPr>
          <w:rFonts w:ascii="Aptos" w:eastAsia="Aptos" w:hAnsi="Aptos" w:cs="Aptos"/>
          <w:noProof/>
          <w:kern w:val="2"/>
        </w:rPr>
        <w:t>World Health Organization. (2016). Vasectomy: Clinical practice handbook for family planning providers.</w:t>
      </w:r>
    </w:p>
    <w:p w14:paraId="420BCD86" w14:textId="77777777" w:rsidR="00B57DB4" w:rsidRPr="00574CB2" w:rsidRDefault="00B57DB4" w:rsidP="006C79CD">
      <w:pPr>
        <w:widowControl/>
        <w:rPr>
          <w:rFonts w:ascii="Aptos" w:eastAsia="Aptos" w:hAnsi="Aptos" w:cs="Aptos"/>
          <w:noProof/>
          <w:kern w:val="2"/>
        </w:rPr>
      </w:pPr>
      <w:r w:rsidRPr="00574CB2">
        <w:rPr>
          <w:rFonts w:ascii="Aptos" w:eastAsia="Aptos" w:hAnsi="Aptos" w:cs="Aptos"/>
          <w:noProof/>
          <w:kern w:val="2"/>
        </w:rPr>
        <w:t>Centers for Disease Control and Prevention. (2021).</w:t>
      </w:r>
    </w:p>
    <w:sectPr w:rsidR="00B57DB4" w:rsidRPr="00574CB2" w:rsidSect="003C72C1">
      <w:headerReference w:type="default" r:id="rId15"/>
      <w:pgSz w:w="12240" w:h="15840"/>
      <w:pgMar w:top="1140" w:right="1080" w:bottom="270" w:left="1080" w:header="720" w:footer="1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A9FD5" w14:textId="77777777" w:rsidR="00F212EC" w:rsidRDefault="00F212EC">
      <w:r>
        <w:separator/>
      </w:r>
    </w:p>
  </w:endnote>
  <w:endnote w:type="continuationSeparator" w:id="0">
    <w:p w14:paraId="5B585FD3" w14:textId="77777777" w:rsidR="00F212EC" w:rsidRDefault="00F21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Century Gothic" w:hAnsi="Century Gothic"/>
        <w:color w:val="4F81BD" w:themeColor="accent1"/>
        <w:sz w:val="18"/>
        <w:szCs w:val="18"/>
      </w:rPr>
      <w:id w:val="-834530257"/>
      <w:docPartObj>
        <w:docPartGallery w:val="Page Numbers (Bottom of Page)"/>
        <w:docPartUnique/>
      </w:docPartObj>
    </w:sdtPr>
    <w:sdtContent>
      <w:p w14:paraId="420BCD96" w14:textId="77777777" w:rsidR="00240478" w:rsidRPr="005B4F5D" w:rsidRDefault="00240478" w:rsidP="00240478">
        <w:pPr>
          <w:pStyle w:val="Footer"/>
          <w:framePr w:wrap="none" w:vAnchor="text" w:hAnchor="margin" w:xAlign="right" w:y="1"/>
          <w:rPr>
            <w:rStyle w:val="PageNumber"/>
            <w:rFonts w:ascii="Century Gothic" w:hAnsi="Century Gothic"/>
            <w:color w:val="4F81BD" w:themeColor="accent1"/>
            <w:sz w:val="18"/>
            <w:szCs w:val="18"/>
          </w:rPr>
        </w:pPr>
        <w:r w:rsidRPr="005B4F5D">
          <w:rPr>
            <w:rStyle w:val="PageNumber"/>
            <w:rFonts w:ascii="Century Gothic" w:hAnsi="Century Gothic"/>
            <w:color w:val="4F81BD" w:themeColor="accent1"/>
            <w:sz w:val="18"/>
            <w:szCs w:val="18"/>
          </w:rPr>
          <w:fldChar w:fldCharType="begin"/>
        </w:r>
        <w:r w:rsidRPr="005B4F5D">
          <w:rPr>
            <w:rStyle w:val="PageNumber"/>
            <w:rFonts w:ascii="Century Gothic" w:hAnsi="Century Gothic"/>
            <w:color w:val="4F81BD" w:themeColor="accent1"/>
            <w:sz w:val="18"/>
            <w:szCs w:val="18"/>
          </w:rPr>
          <w:instrText xml:space="preserve"> PAGE </w:instrText>
        </w:r>
        <w:r w:rsidRPr="005B4F5D">
          <w:rPr>
            <w:rStyle w:val="PageNumber"/>
            <w:rFonts w:ascii="Century Gothic" w:hAnsi="Century Gothic"/>
            <w:color w:val="4F81BD" w:themeColor="accent1"/>
            <w:sz w:val="18"/>
            <w:szCs w:val="18"/>
          </w:rPr>
          <w:fldChar w:fldCharType="separate"/>
        </w:r>
        <w:r w:rsidR="00566884">
          <w:rPr>
            <w:rStyle w:val="PageNumber"/>
            <w:rFonts w:ascii="Century Gothic" w:hAnsi="Century Gothic"/>
            <w:noProof/>
            <w:color w:val="4F81BD" w:themeColor="accent1"/>
            <w:sz w:val="18"/>
            <w:szCs w:val="18"/>
          </w:rPr>
          <w:t>4</w:t>
        </w:r>
        <w:r w:rsidRPr="005B4F5D">
          <w:rPr>
            <w:rStyle w:val="PageNumber"/>
            <w:rFonts w:ascii="Century Gothic" w:hAnsi="Century Gothic"/>
            <w:color w:val="4F81BD" w:themeColor="accent1"/>
            <w:sz w:val="18"/>
            <w:szCs w:val="18"/>
          </w:rPr>
          <w:fldChar w:fldCharType="end"/>
        </w:r>
      </w:p>
    </w:sdtContent>
  </w:sdt>
  <w:p w14:paraId="420BCD97" w14:textId="77777777" w:rsidR="00240478" w:rsidRPr="00C61F77" w:rsidRDefault="00240478" w:rsidP="00240478">
    <w:pPr>
      <w:pStyle w:val="Footer"/>
      <w:ind w:right="360"/>
      <w:rPr>
        <w:rFonts w:ascii="Century Gothic" w:hAnsi="Century Gothic"/>
        <w:color w:val="297FB4"/>
        <w:sz w:val="18"/>
        <w:szCs w:val="18"/>
      </w:rPr>
    </w:pPr>
    <w:r w:rsidRPr="00C61F77">
      <w:rPr>
        <w:rFonts w:ascii="Century Gothic" w:hAnsi="Century Gothic"/>
        <w:color w:val="297FB4"/>
        <w:sz w:val="18"/>
        <w:szCs w:val="18"/>
      </w:rPr>
      <w:t xml:space="preserve"> CTC-SRH Clinical Protocol Template</w:t>
    </w:r>
  </w:p>
  <w:p w14:paraId="420BCD98" w14:textId="77777777" w:rsidR="00240478" w:rsidRDefault="00240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492730"/>
      <w:docPartObj>
        <w:docPartGallery w:val="Page Numbers (Bottom of Page)"/>
        <w:docPartUnique/>
      </w:docPartObj>
    </w:sdtPr>
    <w:sdtContent>
      <w:p w14:paraId="420BCD9A" w14:textId="77777777" w:rsidR="00B57DB4" w:rsidRDefault="00B57DB4" w:rsidP="00DD43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0BCD9B" w14:textId="77777777" w:rsidR="00B57DB4" w:rsidRDefault="00B57DB4" w:rsidP="005B4F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6CA34" w14:textId="77777777" w:rsidR="00F212EC" w:rsidRDefault="00F212EC">
      <w:r>
        <w:separator/>
      </w:r>
    </w:p>
  </w:footnote>
  <w:footnote w:type="continuationSeparator" w:id="0">
    <w:p w14:paraId="1FEFBBED" w14:textId="77777777" w:rsidR="00F212EC" w:rsidRDefault="00F21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BCD95" w14:textId="77777777" w:rsidR="00E12265" w:rsidRDefault="00E12265" w:rsidP="00E1226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BCD99" w14:textId="77777777" w:rsidR="00D230FC" w:rsidRPr="00D230FC" w:rsidRDefault="00D230FC" w:rsidP="00D230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BCD9E" w14:textId="77777777" w:rsidR="00D230FC" w:rsidRDefault="00D230FC" w:rsidP="00E12265">
    <w:pPr>
      <w:pStyle w:val="Header"/>
      <w:jc w:val="right"/>
    </w:pPr>
    <w:r w:rsidRPr="00CD7792">
      <w:rPr>
        <w:noProof/>
        <w:lang w:eastAsia="zh-TW"/>
      </w:rPr>
      <w:drawing>
        <wp:inline distT="0" distB="0" distL="0" distR="0" wp14:anchorId="420BCDA3" wp14:editId="420BCDA4">
          <wp:extent cx="1882588" cy="318825"/>
          <wp:effectExtent l="0" t="0" r="3810" b="5080"/>
          <wp:docPr id="5" name="Picture 1" descr="Clinical Training Center for Sexual + Reproductive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32101" name=""/>
                  <pic:cNvPicPr/>
                </pic:nvPicPr>
                <pic:blipFill>
                  <a:blip r:embed="rId1"/>
                  <a:stretch>
                    <a:fillRect/>
                  </a:stretch>
                </pic:blipFill>
                <pic:spPr>
                  <a:xfrm>
                    <a:off x="0" y="0"/>
                    <a:ext cx="2005206" cy="3395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2F63"/>
    <w:multiLevelType w:val="hybridMultilevel"/>
    <w:tmpl w:val="4CE442D0"/>
    <w:lvl w:ilvl="0" w:tplc="AB4AC0D4">
      <w:start w:val="1"/>
      <w:numFmt w:val="decimal"/>
      <w:lvlText w:val="%1."/>
      <w:lvlJc w:val="left"/>
      <w:pPr>
        <w:ind w:left="859" w:hanging="360"/>
      </w:pPr>
      <w:rPr>
        <w:rFonts w:ascii="Arial" w:eastAsia="Arial" w:hAnsi="Arial" w:hint="default"/>
        <w:w w:val="99"/>
        <w:sz w:val="22"/>
        <w:szCs w:val="22"/>
      </w:rPr>
    </w:lvl>
    <w:lvl w:ilvl="1" w:tplc="0B7A81EA">
      <w:start w:val="1"/>
      <w:numFmt w:val="bullet"/>
      <w:lvlText w:val="•"/>
      <w:lvlJc w:val="left"/>
      <w:pPr>
        <w:ind w:left="1809" w:hanging="360"/>
      </w:pPr>
      <w:rPr>
        <w:rFonts w:hint="default"/>
      </w:rPr>
    </w:lvl>
    <w:lvl w:ilvl="2" w:tplc="87C07418">
      <w:start w:val="1"/>
      <w:numFmt w:val="bullet"/>
      <w:lvlText w:val="•"/>
      <w:lvlJc w:val="left"/>
      <w:pPr>
        <w:ind w:left="2759" w:hanging="360"/>
      </w:pPr>
      <w:rPr>
        <w:rFonts w:hint="default"/>
      </w:rPr>
    </w:lvl>
    <w:lvl w:ilvl="3" w:tplc="3AA2C130">
      <w:start w:val="1"/>
      <w:numFmt w:val="bullet"/>
      <w:lvlText w:val="•"/>
      <w:lvlJc w:val="left"/>
      <w:pPr>
        <w:ind w:left="3709" w:hanging="360"/>
      </w:pPr>
      <w:rPr>
        <w:rFonts w:hint="default"/>
      </w:rPr>
    </w:lvl>
    <w:lvl w:ilvl="4" w:tplc="D1EC04F4">
      <w:start w:val="1"/>
      <w:numFmt w:val="bullet"/>
      <w:lvlText w:val="•"/>
      <w:lvlJc w:val="left"/>
      <w:pPr>
        <w:ind w:left="4659" w:hanging="360"/>
      </w:pPr>
      <w:rPr>
        <w:rFonts w:hint="default"/>
      </w:rPr>
    </w:lvl>
    <w:lvl w:ilvl="5" w:tplc="50646E14">
      <w:start w:val="1"/>
      <w:numFmt w:val="bullet"/>
      <w:lvlText w:val="•"/>
      <w:lvlJc w:val="left"/>
      <w:pPr>
        <w:ind w:left="5609" w:hanging="360"/>
      </w:pPr>
      <w:rPr>
        <w:rFonts w:hint="default"/>
      </w:rPr>
    </w:lvl>
    <w:lvl w:ilvl="6" w:tplc="8D044B50">
      <w:start w:val="1"/>
      <w:numFmt w:val="bullet"/>
      <w:lvlText w:val="•"/>
      <w:lvlJc w:val="left"/>
      <w:pPr>
        <w:ind w:left="6559" w:hanging="360"/>
      </w:pPr>
      <w:rPr>
        <w:rFonts w:hint="default"/>
      </w:rPr>
    </w:lvl>
    <w:lvl w:ilvl="7" w:tplc="A3B02C74">
      <w:start w:val="1"/>
      <w:numFmt w:val="bullet"/>
      <w:lvlText w:val="•"/>
      <w:lvlJc w:val="left"/>
      <w:pPr>
        <w:ind w:left="7509" w:hanging="360"/>
      </w:pPr>
      <w:rPr>
        <w:rFonts w:hint="default"/>
      </w:rPr>
    </w:lvl>
    <w:lvl w:ilvl="8" w:tplc="D7E892CC">
      <w:start w:val="1"/>
      <w:numFmt w:val="bullet"/>
      <w:lvlText w:val="•"/>
      <w:lvlJc w:val="left"/>
      <w:pPr>
        <w:ind w:left="8460" w:hanging="360"/>
      </w:pPr>
      <w:rPr>
        <w:rFonts w:hint="default"/>
      </w:rPr>
    </w:lvl>
  </w:abstractNum>
  <w:abstractNum w:abstractNumId="1" w15:restartNumberingAfterBreak="0">
    <w:nsid w:val="2ADB4C37"/>
    <w:multiLevelType w:val="multilevel"/>
    <w:tmpl w:val="0FDCE08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7C0BF5"/>
    <w:multiLevelType w:val="hybridMultilevel"/>
    <w:tmpl w:val="C9045C08"/>
    <w:lvl w:ilvl="0" w:tplc="03B20952">
      <w:start w:val="1"/>
      <w:numFmt w:val="decimal"/>
      <w:lvlText w:val="%1."/>
      <w:lvlJc w:val="left"/>
      <w:pPr>
        <w:ind w:left="839" w:hanging="360"/>
      </w:pPr>
      <w:rPr>
        <w:rFonts w:ascii="Arial" w:eastAsia="Arial" w:hAnsi="Arial" w:hint="default"/>
        <w:w w:val="99"/>
        <w:sz w:val="22"/>
        <w:szCs w:val="22"/>
      </w:rPr>
    </w:lvl>
    <w:lvl w:ilvl="1" w:tplc="0EEA792E">
      <w:start w:val="1"/>
      <w:numFmt w:val="bullet"/>
      <w:lvlText w:val=""/>
      <w:lvlJc w:val="left"/>
      <w:pPr>
        <w:ind w:left="972" w:hanging="360"/>
      </w:pPr>
      <w:rPr>
        <w:rFonts w:ascii="Symbol" w:eastAsia="Symbol" w:hAnsi="Symbol" w:hint="default"/>
        <w:w w:val="99"/>
        <w:sz w:val="22"/>
        <w:szCs w:val="22"/>
      </w:rPr>
    </w:lvl>
    <w:lvl w:ilvl="2" w:tplc="70E69C6E">
      <w:start w:val="1"/>
      <w:numFmt w:val="bullet"/>
      <w:lvlText w:val="•"/>
      <w:lvlJc w:val="left"/>
      <w:pPr>
        <w:ind w:left="2009" w:hanging="360"/>
      </w:pPr>
      <w:rPr>
        <w:rFonts w:hint="default"/>
      </w:rPr>
    </w:lvl>
    <w:lvl w:ilvl="3" w:tplc="9488B2F8">
      <w:start w:val="1"/>
      <w:numFmt w:val="bullet"/>
      <w:lvlText w:val="•"/>
      <w:lvlJc w:val="left"/>
      <w:pPr>
        <w:ind w:left="3045" w:hanging="360"/>
      </w:pPr>
      <w:rPr>
        <w:rFonts w:hint="default"/>
      </w:rPr>
    </w:lvl>
    <w:lvl w:ilvl="4" w:tplc="6A8CF08A">
      <w:start w:val="1"/>
      <w:numFmt w:val="bullet"/>
      <w:lvlText w:val="•"/>
      <w:lvlJc w:val="left"/>
      <w:pPr>
        <w:ind w:left="4081" w:hanging="360"/>
      </w:pPr>
      <w:rPr>
        <w:rFonts w:hint="default"/>
      </w:rPr>
    </w:lvl>
    <w:lvl w:ilvl="5" w:tplc="8966A86C">
      <w:start w:val="1"/>
      <w:numFmt w:val="bullet"/>
      <w:lvlText w:val="•"/>
      <w:lvlJc w:val="left"/>
      <w:pPr>
        <w:ind w:left="5118" w:hanging="360"/>
      </w:pPr>
      <w:rPr>
        <w:rFonts w:hint="default"/>
      </w:rPr>
    </w:lvl>
    <w:lvl w:ilvl="6" w:tplc="D5581B66">
      <w:start w:val="1"/>
      <w:numFmt w:val="bullet"/>
      <w:lvlText w:val="•"/>
      <w:lvlJc w:val="left"/>
      <w:pPr>
        <w:ind w:left="6154" w:hanging="360"/>
      </w:pPr>
      <w:rPr>
        <w:rFonts w:hint="default"/>
      </w:rPr>
    </w:lvl>
    <w:lvl w:ilvl="7" w:tplc="6E029F66">
      <w:start w:val="1"/>
      <w:numFmt w:val="bullet"/>
      <w:lvlText w:val="•"/>
      <w:lvlJc w:val="left"/>
      <w:pPr>
        <w:ind w:left="7190" w:hanging="360"/>
      </w:pPr>
      <w:rPr>
        <w:rFonts w:hint="default"/>
      </w:rPr>
    </w:lvl>
    <w:lvl w:ilvl="8" w:tplc="B43E5C1C">
      <w:start w:val="1"/>
      <w:numFmt w:val="bullet"/>
      <w:lvlText w:val="•"/>
      <w:lvlJc w:val="left"/>
      <w:pPr>
        <w:ind w:left="8227" w:hanging="360"/>
      </w:pPr>
      <w:rPr>
        <w:rFonts w:hint="default"/>
      </w:rPr>
    </w:lvl>
  </w:abstractNum>
  <w:abstractNum w:abstractNumId="3" w15:restartNumberingAfterBreak="0">
    <w:nsid w:val="4C7865C2"/>
    <w:multiLevelType w:val="hybridMultilevel"/>
    <w:tmpl w:val="22543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D02528"/>
    <w:multiLevelType w:val="hybridMultilevel"/>
    <w:tmpl w:val="4FBC4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C7B2BE7"/>
    <w:multiLevelType w:val="hybridMultilevel"/>
    <w:tmpl w:val="0DB42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264F17"/>
    <w:multiLevelType w:val="hybridMultilevel"/>
    <w:tmpl w:val="B7AAA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0B215F"/>
    <w:multiLevelType w:val="hybridMultilevel"/>
    <w:tmpl w:val="DF1CCC32"/>
    <w:lvl w:ilvl="0" w:tplc="2130AEEA">
      <w:start w:val="1"/>
      <w:numFmt w:val="bullet"/>
      <w:lvlText w:val=""/>
      <w:lvlJc w:val="left"/>
      <w:pPr>
        <w:ind w:left="499" w:hanging="360"/>
      </w:pPr>
      <w:rPr>
        <w:rFonts w:ascii="Symbol" w:eastAsia="Symbol" w:hAnsi="Symbol" w:hint="default"/>
        <w:w w:val="99"/>
        <w:sz w:val="22"/>
        <w:szCs w:val="22"/>
      </w:rPr>
    </w:lvl>
    <w:lvl w:ilvl="1" w:tplc="CFFA24D6">
      <w:start w:val="1"/>
      <w:numFmt w:val="bullet"/>
      <w:lvlText w:val="•"/>
      <w:lvlJc w:val="left"/>
      <w:pPr>
        <w:ind w:left="1485" w:hanging="360"/>
      </w:pPr>
      <w:rPr>
        <w:rFonts w:hint="default"/>
      </w:rPr>
    </w:lvl>
    <w:lvl w:ilvl="2" w:tplc="69AC5524">
      <w:start w:val="1"/>
      <w:numFmt w:val="bullet"/>
      <w:lvlText w:val="•"/>
      <w:lvlJc w:val="left"/>
      <w:pPr>
        <w:ind w:left="2471" w:hanging="360"/>
      </w:pPr>
      <w:rPr>
        <w:rFonts w:hint="default"/>
      </w:rPr>
    </w:lvl>
    <w:lvl w:ilvl="3" w:tplc="C464C7E0">
      <w:start w:val="1"/>
      <w:numFmt w:val="bullet"/>
      <w:lvlText w:val="•"/>
      <w:lvlJc w:val="left"/>
      <w:pPr>
        <w:ind w:left="3457" w:hanging="360"/>
      </w:pPr>
      <w:rPr>
        <w:rFonts w:hint="default"/>
      </w:rPr>
    </w:lvl>
    <w:lvl w:ilvl="4" w:tplc="75E67498">
      <w:start w:val="1"/>
      <w:numFmt w:val="bullet"/>
      <w:lvlText w:val="•"/>
      <w:lvlJc w:val="left"/>
      <w:pPr>
        <w:ind w:left="4443" w:hanging="360"/>
      </w:pPr>
      <w:rPr>
        <w:rFonts w:hint="default"/>
      </w:rPr>
    </w:lvl>
    <w:lvl w:ilvl="5" w:tplc="6FCED06E">
      <w:start w:val="1"/>
      <w:numFmt w:val="bullet"/>
      <w:lvlText w:val="•"/>
      <w:lvlJc w:val="left"/>
      <w:pPr>
        <w:ind w:left="5429" w:hanging="360"/>
      </w:pPr>
      <w:rPr>
        <w:rFonts w:hint="default"/>
      </w:rPr>
    </w:lvl>
    <w:lvl w:ilvl="6" w:tplc="C1A8C77C">
      <w:start w:val="1"/>
      <w:numFmt w:val="bullet"/>
      <w:lvlText w:val="•"/>
      <w:lvlJc w:val="left"/>
      <w:pPr>
        <w:ind w:left="6415" w:hanging="360"/>
      </w:pPr>
      <w:rPr>
        <w:rFonts w:hint="default"/>
      </w:rPr>
    </w:lvl>
    <w:lvl w:ilvl="7" w:tplc="8D3849E6">
      <w:start w:val="1"/>
      <w:numFmt w:val="bullet"/>
      <w:lvlText w:val="•"/>
      <w:lvlJc w:val="left"/>
      <w:pPr>
        <w:ind w:left="7401" w:hanging="360"/>
      </w:pPr>
      <w:rPr>
        <w:rFonts w:hint="default"/>
      </w:rPr>
    </w:lvl>
    <w:lvl w:ilvl="8" w:tplc="49F21F76">
      <w:start w:val="1"/>
      <w:numFmt w:val="bullet"/>
      <w:lvlText w:val="•"/>
      <w:lvlJc w:val="left"/>
      <w:pPr>
        <w:ind w:left="8388" w:hanging="360"/>
      </w:pPr>
      <w:rPr>
        <w:rFonts w:hint="default"/>
      </w:rPr>
    </w:lvl>
  </w:abstractNum>
  <w:num w:numId="1" w16cid:durableId="1918585981">
    <w:abstractNumId w:val="7"/>
  </w:num>
  <w:num w:numId="2" w16cid:durableId="922378988">
    <w:abstractNumId w:val="2"/>
  </w:num>
  <w:num w:numId="3" w16cid:durableId="892934978">
    <w:abstractNumId w:val="0"/>
  </w:num>
  <w:num w:numId="4" w16cid:durableId="1266577598">
    <w:abstractNumId w:val="3"/>
  </w:num>
  <w:num w:numId="5" w16cid:durableId="611791695">
    <w:abstractNumId w:val="5"/>
  </w:num>
  <w:num w:numId="6" w16cid:durableId="1869950767">
    <w:abstractNumId w:val="6"/>
  </w:num>
  <w:num w:numId="7" w16cid:durableId="1354502861">
    <w:abstractNumId w:val="4"/>
  </w:num>
  <w:num w:numId="8" w16cid:durableId="1830368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3C2"/>
    <w:rsid w:val="00015E95"/>
    <w:rsid w:val="000A2E68"/>
    <w:rsid w:val="000B3806"/>
    <w:rsid w:val="000C6EC7"/>
    <w:rsid w:val="000D6401"/>
    <w:rsid w:val="00104929"/>
    <w:rsid w:val="001272F5"/>
    <w:rsid w:val="001871CD"/>
    <w:rsid w:val="002131FF"/>
    <w:rsid w:val="002134F4"/>
    <w:rsid w:val="00240478"/>
    <w:rsid w:val="002468B3"/>
    <w:rsid w:val="002A7816"/>
    <w:rsid w:val="002E4B7B"/>
    <w:rsid w:val="00331381"/>
    <w:rsid w:val="003327F3"/>
    <w:rsid w:val="00406C96"/>
    <w:rsid w:val="00432C83"/>
    <w:rsid w:val="00445390"/>
    <w:rsid w:val="00495DCD"/>
    <w:rsid w:val="004A56E4"/>
    <w:rsid w:val="004E0FD7"/>
    <w:rsid w:val="004F44ED"/>
    <w:rsid w:val="005173AD"/>
    <w:rsid w:val="00524993"/>
    <w:rsid w:val="00530FBD"/>
    <w:rsid w:val="00545F6F"/>
    <w:rsid w:val="00566884"/>
    <w:rsid w:val="00574CB2"/>
    <w:rsid w:val="0067572E"/>
    <w:rsid w:val="00692E33"/>
    <w:rsid w:val="006A195E"/>
    <w:rsid w:val="006C79CD"/>
    <w:rsid w:val="006E18E6"/>
    <w:rsid w:val="006E2795"/>
    <w:rsid w:val="00777F6F"/>
    <w:rsid w:val="008307F3"/>
    <w:rsid w:val="008A6085"/>
    <w:rsid w:val="009102DA"/>
    <w:rsid w:val="00964703"/>
    <w:rsid w:val="009E03C0"/>
    <w:rsid w:val="009E5506"/>
    <w:rsid w:val="00A3099D"/>
    <w:rsid w:val="00B311E3"/>
    <w:rsid w:val="00B57DB4"/>
    <w:rsid w:val="00BA2610"/>
    <w:rsid w:val="00BA57DB"/>
    <w:rsid w:val="00BB00CD"/>
    <w:rsid w:val="00C000EB"/>
    <w:rsid w:val="00C7728D"/>
    <w:rsid w:val="00C9165B"/>
    <w:rsid w:val="00D230FC"/>
    <w:rsid w:val="00D439AC"/>
    <w:rsid w:val="00D855FF"/>
    <w:rsid w:val="00E12265"/>
    <w:rsid w:val="00ED11B6"/>
    <w:rsid w:val="00ED46FD"/>
    <w:rsid w:val="00EF1C26"/>
    <w:rsid w:val="00F212EC"/>
    <w:rsid w:val="00F92BE2"/>
    <w:rsid w:val="00FC03C2"/>
    <w:rsid w:val="00FD323B"/>
    <w:rsid w:val="00FE368B"/>
    <w:rsid w:val="00FF28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0BCD40"/>
  <w15:docId w15:val="{34C3576D-BE31-4195-9397-E914C47B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5"/>
      <w:outlineLvl w:val="0"/>
    </w:pPr>
    <w:rPr>
      <w:rFonts w:ascii="Century Gothic" w:eastAsia="Century Gothic" w:hAnsi="Century Gothic"/>
      <w:sz w:val="72"/>
      <w:szCs w:val="72"/>
    </w:rPr>
  </w:style>
  <w:style w:type="paragraph" w:styleId="Heading2">
    <w:name w:val="heading 2"/>
    <w:basedOn w:val="Normal"/>
    <w:uiPriority w:val="1"/>
    <w:qFormat/>
    <w:rsid w:val="008307F3"/>
    <w:pPr>
      <w:spacing w:before="58"/>
      <w:ind w:left="232"/>
      <w:outlineLvl w:val="1"/>
    </w:pPr>
    <w:rPr>
      <w:rFonts w:ascii="Century Gothic" w:eastAsia="Century Gothic" w:hAnsi="Century Gothic"/>
      <w:b/>
      <w:bCs/>
      <w:color w:val="297FB4"/>
    </w:rPr>
  </w:style>
  <w:style w:type="paragraph" w:styleId="Heading3">
    <w:name w:val="heading 3"/>
    <w:basedOn w:val="Normal"/>
    <w:next w:val="Normal"/>
    <w:link w:val="Heading3Char"/>
    <w:uiPriority w:val="9"/>
    <w:unhideWhenUsed/>
    <w:qFormat/>
    <w:rsid w:val="008307F3"/>
    <w:pPr>
      <w:keepNext/>
      <w:keepLines/>
      <w:spacing w:before="40"/>
      <w:outlineLvl w:val="2"/>
    </w:pPr>
    <w:rPr>
      <w:rFonts w:ascii="Century Gothic" w:eastAsiaTheme="majorEastAsia" w:hAnsi="Century Gothic" w:cstheme="majorBidi"/>
      <w:color w:val="FFFFFF" w:themeColor="background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1"/>
      <w:ind w:left="232"/>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A2E68"/>
    <w:pPr>
      <w:tabs>
        <w:tab w:val="center" w:pos="4680"/>
        <w:tab w:val="right" w:pos="9360"/>
      </w:tabs>
    </w:pPr>
  </w:style>
  <w:style w:type="character" w:customStyle="1" w:styleId="HeaderChar">
    <w:name w:val="Header Char"/>
    <w:basedOn w:val="DefaultParagraphFont"/>
    <w:link w:val="Header"/>
    <w:uiPriority w:val="99"/>
    <w:rsid w:val="000A2E68"/>
  </w:style>
  <w:style w:type="paragraph" w:styleId="Footer">
    <w:name w:val="footer"/>
    <w:basedOn w:val="Normal"/>
    <w:link w:val="FooterChar"/>
    <w:uiPriority w:val="99"/>
    <w:unhideWhenUsed/>
    <w:rsid w:val="000A2E68"/>
    <w:pPr>
      <w:tabs>
        <w:tab w:val="center" w:pos="4680"/>
        <w:tab w:val="right" w:pos="9360"/>
      </w:tabs>
    </w:pPr>
  </w:style>
  <w:style w:type="character" w:customStyle="1" w:styleId="FooterChar">
    <w:name w:val="Footer Char"/>
    <w:basedOn w:val="DefaultParagraphFont"/>
    <w:link w:val="Footer"/>
    <w:uiPriority w:val="99"/>
    <w:rsid w:val="000A2E68"/>
  </w:style>
  <w:style w:type="character" w:customStyle="1" w:styleId="Heading3Char">
    <w:name w:val="Heading 3 Char"/>
    <w:basedOn w:val="DefaultParagraphFont"/>
    <w:link w:val="Heading3"/>
    <w:uiPriority w:val="9"/>
    <w:rsid w:val="008307F3"/>
    <w:rPr>
      <w:rFonts w:ascii="Century Gothic" w:eastAsiaTheme="majorEastAsia" w:hAnsi="Century Gothic" w:cstheme="majorBidi"/>
      <w:color w:val="FFFFFF" w:themeColor="background1"/>
      <w:szCs w:val="24"/>
    </w:rPr>
  </w:style>
  <w:style w:type="character" w:styleId="PageNumber">
    <w:name w:val="page number"/>
    <w:basedOn w:val="DefaultParagraphFont"/>
    <w:uiPriority w:val="99"/>
    <w:semiHidden/>
    <w:unhideWhenUsed/>
    <w:rsid w:val="00B57DB4"/>
  </w:style>
  <w:style w:type="numbering" w:customStyle="1" w:styleId="CurrentList1">
    <w:name w:val="Current List1"/>
    <w:uiPriority w:val="99"/>
    <w:rsid w:val="00240478"/>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46AE-E5CA-476E-AF19-60B70F647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Pages>
  <Words>1055</Words>
  <Characters>5843</Characters>
  <Application>Microsoft Office Word</Application>
  <DocSecurity>0</DocSecurity>
  <Lines>103</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FAMILY PLANNING PROGRAM POLICY AND PROCEDURES</dc:subject>
  <dc:creator>Clinical Protocol Template</dc:creator>
  <cp:lastModifiedBy>Denise Raybon</cp:lastModifiedBy>
  <cp:revision>56</cp:revision>
  <dcterms:created xsi:type="dcterms:W3CDTF">2024-06-27T14:31:00Z</dcterms:created>
  <dcterms:modified xsi:type="dcterms:W3CDTF">2024-08-15T12:49:00Z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2024-06-27T00:00:00Z</vt:filetime>
  </property>
  <property fmtid="{D5CDD505-2E9C-101B-9397-08002B2CF9AE}" pid="3" name="LastSaved">
    <vt:filetime>2024-06-27T00:00:00Z</vt:filetime>
  </property>
  <property fmtid="{D5CDD505-2E9C-101B-9397-08002B2CF9AE}" pid="4" name="GrammarlyDocumentId">
    <vt:lpwstr>2793431470c1f43e9df3c461421332bd58479d992c9451988ca922b4f19cc4e8</vt:lpwstr>
  </property>
</Properties>
</file>