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ptos" w:eastAsiaTheme="minorHAnsi" w:hAnsi="Aptos" w:cstheme="minorBidi"/>
          <w:b w:val="0"/>
          <w:bCs w:val="0"/>
          <w:noProof/>
          <w:color w:val="auto"/>
          <w:kern w:val="2"/>
          <w:sz w:val="22"/>
          <w:szCs w:val="22"/>
          <w14:ligatures w14:val="standardContextual"/>
        </w:rPr>
        <w:id w:val="-115141626"/>
        <w:docPartObj>
          <w:docPartGallery w:val="Cover Pages"/>
          <w:docPartUnique/>
        </w:docPartObj>
      </w:sdtPr>
      <w:sdtContent>
        <w:p w14:paraId="4FB93EDB" w14:textId="6FE717AE" w:rsidR="001051AA" w:rsidRDefault="00E57E6C" w:rsidP="00554F11">
          <w:pPr>
            <w:pStyle w:val="Heading1"/>
            <w:spacing w:before="11520" w:after="480" w:line="240" w:lineRule="auto"/>
            <w:ind w:left="-720"/>
            <w:rPr>
              <w:b w:val="0"/>
              <w:noProof/>
              <w:color w:val="297FB4"/>
              <w:sz w:val="72"/>
              <w:szCs w:val="72"/>
            </w:rPr>
          </w:pPr>
          <w:r w:rsidRPr="001D1A83">
            <w:rPr>
              <w:b w:val="0"/>
              <w:noProof/>
              <w:color w:val="297FB4"/>
              <w:sz w:val="72"/>
              <w:szCs w:val="72"/>
              <w:lang w:eastAsia="zh-TW"/>
            </w:rPr>
            <mc:AlternateContent>
              <mc:Choice Requires="wps">
                <w:drawing>
                  <wp:anchor distT="0" distB="0" distL="114300" distR="114300" simplePos="0" relativeHeight="251669504" behindDoc="1" locked="0" layoutInCell="1" allowOverlap="1" wp14:anchorId="48036750" wp14:editId="70DB3A77">
                    <wp:simplePos x="0" y="0"/>
                    <wp:positionH relativeFrom="page">
                      <wp:posOffset>236220</wp:posOffset>
                    </wp:positionH>
                    <wp:positionV relativeFrom="page">
                      <wp:posOffset>7574280</wp:posOffset>
                    </wp:positionV>
                    <wp:extent cx="5372100" cy="2491740"/>
                    <wp:effectExtent l="0" t="0" r="0" b="3810"/>
                    <wp:wrapNone/>
                    <wp:docPr id="468" name="Rectangle 5" descr="Vasectomy Services – &#10;Pre-operative&#10;Clinical Protocol Template&#10;"/>
                    <wp:cNvGraphicFramePr/>
                    <a:graphic xmlns:a="http://schemas.openxmlformats.org/drawingml/2006/main">
                      <a:graphicData uri="http://schemas.microsoft.com/office/word/2010/wordprocessingShape">
                        <wps:wsp>
                          <wps:cNvSpPr/>
                          <wps:spPr>
                            <a:xfrm>
                              <a:off x="0" y="0"/>
                              <a:ext cx="5372100" cy="2491740"/>
                            </a:xfrm>
                            <a:prstGeom prst="rect">
                              <a:avLst/>
                            </a:prstGeom>
                            <a:solidFill>
                              <a:sysClr val="window" lastClr="FFFFFF"/>
                            </a:solidFill>
                            <a:ln w="158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AE8974" id="Rectangle 5" o:spid="_x0000_s1026" alt="Vasectomy Services – &#10;Pre-operative&#10;Clinical Protocol Template&#10;" style="position:absolute;margin-left:18.6pt;margin-top:596.4pt;width:423pt;height:196.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" fillcolor="window" stroked="f" strokeweight="1.25pt">
                    <w10:wrap anchorx="page" anchory="page"/>
                  </v:rect>
                </w:pict>
              </mc:Fallback>
            </mc:AlternateContent>
          </w:r>
          <w:r w:rsidR="00106A44" w:rsidRPr="00C20B23">
            <w:rPr>
              <w:noProof/>
              <w:color w:val="297FB4"/>
              <w:lang w:eastAsia="zh-TW"/>
            </w:rPr>
            <w:drawing>
              <wp:anchor distT="0" distB="0" distL="114300" distR="114300" simplePos="0" relativeHeight="251671552" behindDoc="0" locked="0" layoutInCell="1" allowOverlap="1" wp14:anchorId="03DFE206" wp14:editId="0F845205">
                <wp:simplePos x="0" y="0"/>
                <wp:positionH relativeFrom="column">
                  <wp:posOffset>3451860</wp:posOffset>
                </wp:positionH>
                <wp:positionV relativeFrom="paragraph">
                  <wp:posOffset>8429625</wp:posOffset>
                </wp:positionV>
                <wp:extent cx="1210310" cy="416560"/>
                <wp:effectExtent l="0" t="0" r="8890" b="2540"/>
                <wp:wrapNone/>
                <wp:docPr id="31" name="Picture 2" descr="A circular logo with blue and orang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21534" name="Picture 2" descr="A circular logo with blue and orange line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0310" cy="416560"/>
                        </a:xfrm>
                        <a:prstGeom prst="rect">
                          <a:avLst/>
                        </a:prstGeom>
                      </pic:spPr>
                    </pic:pic>
                  </a:graphicData>
                </a:graphic>
                <wp14:sizeRelH relativeFrom="page">
                  <wp14:pctWidth>0</wp14:pctWidth>
                </wp14:sizeRelH>
                <wp14:sizeRelV relativeFrom="page">
                  <wp14:pctHeight>0</wp14:pctHeight>
                </wp14:sizeRelV>
              </wp:anchor>
            </w:drawing>
          </w:r>
          <w:r w:rsidR="00106A44" w:rsidRPr="001D1A83">
            <w:rPr>
              <w:b w:val="0"/>
              <w:noProof/>
              <w:color w:val="297FB4"/>
              <w:sz w:val="72"/>
              <w:szCs w:val="72"/>
              <w:lang w:eastAsia="zh-TW"/>
            </w:rPr>
            <w:drawing>
              <wp:anchor distT="0" distB="0" distL="114300" distR="114300" simplePos="0" relativeHeight="251667456" behindDoc="1" locked="0" layoutInCell="1" allowOverlap="1" wp14:anchorId="6BB6E9C9" wp14:editId="0284784C">
                <wp:simplePos x="0" y="0"/>
                <wp:positionH relativeFrom="margin">
                  <wp:posOffset>-449580</wp:posOffset>
                </wp:positionH>
                <wp:positionV relativeFrom="margin">
                  <wp:posOffset>-251460</wp:posOffset>
                </wp:positionV>
                <wp:extent cx="7315200" cy="9601200"/>
                <wp:effectExtent l="0" t="0" r="0" b="0"/>
                <wp:wrapNone/>
                <wp:docPr id="562236138" name="Picture 4" descr="A blue and white geometric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36138" name="Picture 4" descr="A blue and white geometric patter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0" cy="9601200"/>
                        </a:xfrm>
                        <a:prstGeom prst="rect">
                          <a:avLst/>
                        </a:prstGeom>
                      </pic:spPr>
                    </pic:pic>
                  </a:graphicData>
                </a:graphic>
                <wp14:sizeRelH relativeFrom="page">
                  <wp14:pctWidth>0</wp14:pctWidth>
                </wp14:sizeRelH>
                <wp14:sizeRelV relativeFrom="page">
                  <wp14:pctHeight>0</wp14:pctHeight>
                </wp14:sizeRelV>
              </wp:anchor>
            </w:drawing>
          </w:r>
          <w:r w:rsidR="00DB07C0" w:rsidRPr="001D1A83">
            <w:rPr>
              <w:b w:val="0"/>
              <w:noProof/>
              <w:color w:val="297FB4"/>
              <w:sz w:val="72"/>
              <w:szCs w:val="72"/>
            </w:rPr>
            <w:t xml:space="preserve">Vasectomy Services – </w:t>
          </w:r>
          <w:r w:rsidR="001D1A83">
            <w:rPr>
              <w:b w:val="0"/>
              <w:noProof/>
              <w:color w:val="297FB4"/>
              <w:sz w:val="72"/>
              <w:szCs w:val="72"/>
            </w:rPr>
            <w:br/>
          </w:r>
          <w:r w:rsidR="00DB07C0" w:rsidRPr="001D1A83">
            <w:rPr>
              <w:b w:val="0"/>
              <w:noProof/>
              <w:color w:val="297FB4"/>
              <w:sz w:val="72"/>
              <w:szCs w:val="72"/>
            </w:rPr>
            <w:t>Pre-operative</w:t>
          </w:r>
        </w:p>
        <w:p w14:paraId="36956EA5" w14:textId="6013D708" w:rsidR="00341CC0" w:rsidRPr="00341CC0" w:rsidRDefault="00341CC0" w:rsidP="000B0206">
          <w:pPr>
            <w:spacing w:after="0" w:line="240" w:lineRule="auto"/>
            <w:ind w:left="-634"/>
            <w:rPr>
              <w:noProof/>
            </w:rPr>
          </w:pPr>
          <w:r w:rsidRPr="00C20B23">
            <w:rPr>
              <w:rFonts w:ascii="Century Gothic" w:hAnsi="Century Gothic"/>
              <w:noProof/>
              <w:color w:val="297FB4"/>
            </w:rPr>
            <w:t>Clinical Protocol Template</w:t>
          </w:r>
        </w:p>
        <w:p w14:paraId="295F108B" w14:textId="742D47F6" w:rsidR="001051AA" w:rsidRPr="000B0206" w:rsidRDefault="000B0206" w:rsidP="000B0206">
          <w:pPr>
            <w:rPr>
              <w:noProof/>
            </w:rPr>
          </w:pPr>
          <w:r w:rsidRPr="000B0206">
            <w:rPr>
              <w:noProof/>
              <w:lang w:eastAsia="zh-TW"/>
            </w:rPr>
            <mc:AlternateContent>
              <mc:Choice Requires="wps">
                <w:drawing>
                  <wp:anchor distT="0" distB="0" distL="114300" distR="114300" simplePos="0" relativeHeight="251673600" behindDoc="0" locked="0" layoutInCell="1" allowOverlap="1" wp14:anchorId="422D54D7" wp14:editId="346E6EA0">
                    <wp:simplePos x="0" y="0"/>
                    <wp:positionH relativeFrom="page">
                      <wp:posOffset>274320</wp:posOffset>
                    </wp:positionH>
                    <wp:positionV relativeFrom="page">
                      <wp:posOffset>9563100</wp:posOffset>
                    </wp:positionV>
                    <wp:extent cx="5046980" cy="127635"/>
                    <wp:effectExtent l="0" t="0" r="1270" b="5715"/>
                    <wp:wrapNone/>
                    <wp:docPr id="469" name="Rectangle 6" descr="Decorative item"/>
                    <wp:cNvGraphicFramePr/>
                    <a:graphic xmlns:a="http://schemas.openxmlformats.org/drawingml/2006/main">
                      <a:graphicData uri="http://schemas.microsoft.com/office/word/2010/wordprocessingShape">
                        <wps:wsp>
                          <wps:cNvSpPr/>
                          <wps:spPr>
                            <a:xfrm>
                              <a:off x="0" y="0"/>
                              <a:ext cx="5046980" cy="127635"/>
                            </a:xfrm>
                            <a:prstGeom prst="rect">
                              <a:avLst/>
                            </a:prstGeom>
                            <a:solidFill>
                              <a:srgbClr val="297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4C81691" id="Rectangle 6" o:spid="_x0000_s1026" alt="Decorative item" style="position:absolute;margin-left:21.6pt;margin-top:753pt;width:397.4pt;height:10.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" fillcolor="#297fb4" stroked="f" strokeweight="1pt">
                    <w10:wrap anchorx="page" anchory="page"/>
                  </v:rect>
                </w:pict>
              </mc:Fallback>
            </mc:AlternateContent>
          </w:r>
        </w:p>
        <w:p w14:paraId="5B6AB87D" w14:textId="7D28EED3" w:rsidR="001051AA" w:rsidRPr="000B0206" w:rsidRDefault="001051AA" w:rsidP="000B0206">
          <w:pPr>
            <w:rPr>
              <w:noProof/>
            </w:rPr>
            <w:sectPr w:rsidR="001051AA" w:rsidRPr="000B0206" w:rsidSect="000B0206">
              <w:headerReference w:type="default" r:id="rId10"/>
              <w:footerReference w:type="default" r:id="rId11"/>
              <w:type w:val="continuous"/>
              <w:pgSz w:w="12240" w:h="15840"/>
              <w:pgMar w:top="-768" w:right="1080" w:bottom="0" w:left="1080" w:header="720" w:footer="258" w:gutter="0"/>
              <w:cols w:space="720"/>
              <w:docGrid w:linePitch="360"/>
            </w:sectPr>
          </w:pPr>
        </w:p>
        <w:p w14:paraId="084C147B" w14:textId="2327A9D4" w:rsidR="00CD7792" w:rsidRPr="001051AA" w:rsidRDefault="001051AA" w:rsidP="001051AA">
          <w:pPr>
            <w:jc w:val="right"/>
            <w:rPr>
              <w:noProof/>
            </w:rPr>
          </w:pPr>
          <w:r w:rsidRPr="00CD7792">
            <w:rPr>
              <w:noProof/>
              <w:lang w:eastAsia="zh-TW"/>
            </w:rPr>
            <w:lastRenderedPageBreak/>
            <w:drawing>
              <wp:inline distT="0" distB="0" distL="0" distR="0" wp14:anchorId="2B0A5C09" wp14:editId="7121B95B">
                <wp:extent cx="1882588" cy="318825"/>
                <wp:effectExtent l="0" t="0" r="3810" b="5080"/>
                <wp:docPr id="562236123" name="Picture 1" descr="Clinical Training Center for Sexual + Reproductive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2101" name=""/>
                        <pic:cNvPicPr/>
                      </pic:nvPicPr>
                      <pic:blipFill>
                        <a:blip r:embed="rId12"/>
                        <a:stretch>
                          <a:fillRect/>
                        </a:stretch>
                      </pic:blipFill>
                      <pic:spPr>
                        <a:xfrm>
                          <a:off x="0" y="0"/>
                          <a:ext cx="2005206" cy="339591"/>
                        </a:xfrm>
                        <a:prstGeom prst="rect">
                          <a:avLst/>
                        </a:prstGeom>
                      </pic:spPr>
                    </pic:pic>
                  </a:graphicData>
                </a:graphic>
              </wp:inline>
            </w:drawing>
          </w:r>
        </w:p>
      </w:sdtContent>
    </w:sdt>
    <w:p w14:paraId="5A2DA46D" w14:textId="2A237156" w:rsidR="009C4EB1" w:rsidRPr="00A06843" w:rsidRDefault="009C4EB1" w:rsidP="00A06843">
      <w:pPr>
        <w:pStyle w:val="Heading2"/>
        <w:shd w:val="clear" w:color="auto" w:fill="F2F2F2"/>
        <w:rPr>
          <w:rFonts w:ascii="Century Gothic" w:hAnsi="Century Gothic"/>
          <w:noProof/>
          <w:color w:val="297FB4"/>
        </w:rPr>
      </w:pPr>
      <w:r w:rsidRPr="00A06843">
        <w:rPr>
          <w:rFonts w:ascii="Century Gothic" w:hAnsi="Century Gothic"/>
          <w:noProof/>
          <w:color w:val="297FB4"/>
        </w:rPr>
        <w:t>Instructions</w:t>
      </w:r>
    </w:p>
    <w:p w14:paraId="5D63A78E" w14:textId="07D32E21" w:rsidR="009C4EB1" w:rsidRPr="00D71A96" w:rsidRDefault="009C4EB1" w:rsidP="00271543">
      <w:pPr>
        <w:spacing w:after="480" w:line="240" w:lineRule="auto"/>
        <w:rPr>
          <w:rFonts w:asciiTheme="minorHAnsi" w:hAnsiTheme="minorHAnsi"/>
          <w:noProof/>
        </w:rPr>
      </w:pPr>
      <w:r w:rsidRPr="00D71A96">
        <w:rPr>
          <w:rFonts w:asciiTheme="minorHAnsi" w:hAnsiTheme="minorHAnsi"/>
          <w:noProof/>
        </w:rPr>
        <w:t xml:space="preserve">This template protocol is intended to assist </w:t>
      </w:r>
      <w:r w:rsidR="00BD2DC4" w:rsidRPr="00D71A96">
        <w:rPr>
          <w:rFonts w:asciiTheme="minorHAnsi" w:hAnsiTheme="minorHAnsi"/>
          <w:noProof/>
        </w:rPr>
        <w:t xml:space="preserve">sexual, reproductive health, and </w:t>
      </w:r>
      <w:r w:rsidRPr="00D71A96">
        <w:rPr>
          <w:rFonts w:asciiTheme="minorHAnsi" w:hAnsiTheme="minorHAnsi"/>
          <w:noProof/>
        </w:rPr>
        <w:t xml:space="preserve">family planning providers in </w:t>
      </w:r>
      <w:r w:rsidR="00673D7C" w:rsidRPr="00D71A96">
        <w:rPr>
          <w:rFonts w:asciiTheme="minorHAnsi" w:hAnsiTheme="minorHAnsi"/>
          <w:noProof/>
        </w:rPr>
        <w:t xml:space="preserve">the </w:t>
      </w:r>
      <w:r w:rsidRPr="00D71A96">
        <w:rPr>
          <w:rFonts w:asciiTheme="minorHAnsi" w:hAnsiTheme="minorHAnsi"/>
          <w:noProof/>
        </w:rPr>
        <w:t>develop</w:t>
      </w:r>
      <w:r w:rsidR="00673D7C" w:rsidRPr="00D71A96">
        <w:rPr>
          <w:rFonts w:asciiTheme="minorHAnsi" w:hAnsiTheme="minorHAnsi"/>
          <w:noProof/>
        </w:rPr>
        <w:t>ment</w:t>
      </w:r>
      <w:r w:rsidRPr="00D71A96">
        <w:rPr>
          <w:rFonts w:asciiTheme="minorHAnsi" w:hAnsiTheme="minorHAnsi"/>
          <w:noProof/>
        </w:rPr>
        <w:t xml:space="preserve"> and updat</w:t>
      </w:r>
      <w:r w:rsidR="00673D7C" w:rsidRPr="00D71A96">
        <w:rPr>
          <w:rFonts w:asciiTheme="minorHAnsi" w:hAnsiTheme="minorHAnsi"/>
          <w:noProof/>
        </w:rPr>
        <w:t>e of</w:t>
      </w:r>
      <w:r w:rsidRPr="00D71A96">
        <w:rPr>
          <w:rFonts w:asciiTheme="minorHAnsi" w:hAnsiTheme="minorHAnsi"/>
          <w:noProof/>
        </w:rPr>
        <w:t xml:space="preserve"> local, service site-specific</w:t>
      </w:r>
      <w:r w:rsidR="00673D7C" w:rsidRPr="00D71A96">
        <w:rPr>
          <w:rFonts w:asciiTheme="minorHAnsi" w:hAnsiTheme="minorHAnsi"/>
          <w:noProof/>
        </w:rPr>
        <w:t xml:space="preserve"> clinical</w:t>
      </w:r>
      <w:r w:rsidRPr="00D71A96">
        <w:rPr>
          <w:rFonts w:asciiTheme="minorHAnsi" w:hAnsiTheme="minorHAnsi"/>
          <w:noProof/>
        </w:rPr>
        <w:t xml:space="preserve"> protocols</w:t>
      </w:r>
      <w:r w:rsidR="00673D7C" w:rsidRPr="00D71A96">
        <w:rPr>
          <w:rFonts w:asciiTheme="minorHAnsi" w:hAnsiTheme="minorHAnsi"/>
          <w:noProof/>
        </w:rPr>
        <w:t>.</w:t>
      </w:r>
      <w:r w:rsidRPr="00D71A96">
        <w:rPr>
          <w:rFonts w:asciiTheme="minorHAnsi" w:hAnsiTheme="minorHAnsi"/>
          <w:noProof/>
        </w:rPr>
        <w:t xml:space="preserve"> If your organization decides to use this template protocol, </w:t>
      </w:r>
      <w:r w:rsidR="00673D7C" w:rsidRPr="00D71A96">
        <w:rPr>
          <w:rFonts w:asciiTheme="minorHAnsi" w:hAnsiTheme="minorHAnsi"/>
          <w:noProof/>
        </w:rPr>
        <w:t xml:space="preserve">your organization </w:t>
      </w:r>
      <w:r w:rsidRPr="00D71A96">
        <w:rPr>
          <w:rFonts w:asciiTheme="minorHAnsi" w:hAnsiTheme="minorHAnsi"/>
          <w:noProof/>
        </w:rPr>
        <w:t xml:space="preserve">will tailor the contents to </w:t>
      </w:r>
      <w:r w:rsidR="00673D7C" w:rsidRPr="00D71A96">
        <w:rPr>
          <w:rFonts w:asciiTheme="minorHAnsi" w:hAnsiTheme="minorHAnsi"/>
          <w:noProof/>
        </w:rPr>
        <w:t>your</w:t>
      </w:r>
      <w:r w:rsidRPr="00D71A96">
        <w:rPr>
          <w:rFonts w:asciiTheme="minorHAnsi" w:hAnsiTheme="minorHAnsi"/>
          <w:noProof/>
        </w:rPr>
        <w:t xml:space="preserve"> </w:t>
      </w:r>
      <w:r w:rsidR="00673D7C" w:rsidRPr="00D71A96">
        <w:rPr>
          <w:rFonts w:asciiTheme="minorHAnsi" w:hAnsiTheme="minorHAnsi"/>
          <w:noProof/>
        </w:rPr>
        <w:t>specific needs</w:t>
      </w:r>
      <w:r w:rsidRPr="00D71A96">
        <w:rPr>
          <w:rFonts w:asciiTheme="minorHAnsi" w:hAnsiTheme="minorHAnsi"/>
          <w:noProof/>
        </w:rPr>
        <w:t xml:space="preserve"> and create a local protocol. </w:t>
      </w:r>
      <w:r w:rsidR="009729CD">
        <w:rPr>
          <w:rFonts w:asciiTheme="minorHAnsi" w:hAnsiTheme="minorHAnsi"/>
          <w:noProof/>
        </w:rPr>
        <w:t>The</w:t>
      </w:r>
      <w:r w:rsidR="00673D7C" w:rsidRPr="00D71A96">
        <w:rPr>
          <w:rFonts w:asciiTheme="minorHAnsi" w:hAnsiTheme="minorHAnsi"/>
          <w:noProof/>
        </w:rPr>
        <w:t xml:space="preserve"> individual(s) using</w:t>
      </w:r>
      <w:r w:rsidRPr="00D71A96">
        <w:rPr>
          <w:rFonts w:asciiTheme="minorHAnsi" w:hAnsiTheme="minorHAnsi"/>
          <w:noProof/>
        </w:rPr>
        <w:t xml:space="preserve"> the template protocol as a starting point </w:t>
      </w:r>
      <w:r w:rsidR="009729CD">
        <w:rPr>
          <w:rFonts w:asciiTheme="minorHAnsi" w:hAnsiTheme="minorHAnsi"/>
          <w:noProof/>
        </w:rPr>
        <w:t>are expected to</w:t>
      </w:r>
      <w:r w:rsidRPr="00D71A96">
        <w:rPr>
          <w:rFonts w:asciiTheme="minorHAnsi" w:hAnsiTheme="minorHAnsi"/>
          <w:noProof/>
        </w:rPr>
        <w:t xml:space="preserve"> include the appropriate option that reflects their organization’s current practices. If </w:t>
      </w:r>
      <w:r w:rsidR="00673D7C" w:rsidRPr="00D71A96">
        <w:rPr>
          <w:rFonts w:asciiTheme="minorHAnsi" w:hAnsiTheme="minorHAnsi"/>
          <w:noProof/>
        </w:rPr>
        <w:t>your</w:t>
      </w:r>
      <w:r w:rsidRPr="00D71A96">
        <w:rPr>
          <w:rFonts w:asciiTheme="minorHAnsi" w:hAnsiTheme="minorHAnsi"/>
          <w:noProof/>
        </w:rPr>
        <w:t xml:space="preserve"> organization has policies, procedures, or practices not listed as an option, they should be described in detail and inserted into the </w:t>
      </w:r>
      <w:r w:rsidR="00CD2BAF" w:rsidRPr="00D71A96">
        <w:rPr>
          <w:rFonts w:asciiTheme="minorHAnsi" w:hAnsiTheme="minorHAnsi"/>
          <w:noProof/>
        </w:rPr>
        <w:t xml:space="preserve">draft </w:t>
      </w:r>
      <w:r w:rsidRPr="00D71A96">
        <w:rPr>
          <w:rFonts w:asciiTheme="minorHAnsi" w:hAnsiTheme="minorHAnsi"/>
          <w:noProof/>
        </w:rPr>
        <w:t>local protocol. When formatting the draft local protocol, the options that do not apply to the organization should be deleted.</w:t>
      </w:r>
      <w:r w:rsidR="00CD2BAF" w:rsidRPr="00D71A96">
        <w:rPr>
          <w:rFonts w:asciiTheme="minorHAnsi" w:hAnsiTheme="minorHAnsi"/>
          <w:noProof/>
        </w:rPr>
        <w:t xml:space="preserve"> In addition to this, it is recommended to adhere to the following:</w:t>
      </w:r>
    </w:p>
    <w:p w14:paraId="4957E072" w14:textId="1EB6E33A" w:rsidR="00BD2DC4" w:rsidRPr="00D71A96" w:rsidRDefault="00CD2BAF" w:rsidP="005B4F5D">
      <w:pPr>
        <w:pStyle w:val="ListParagraph"/>
        <w:numPr>
          <w:ilvl w:val="0"/>
          <w:numId w:val="1"/>
        </w:numPr>
        <w:rPr>
          <w:rFonts w:asciiTheme="minorHAnsi" w:hAnsiTheme="minorHAnsi"/>
          <w:noProof/>
          <w:color w:val="000000" w:themeColor="text1"/>
        </w:rPr>
      </w:pPr>
      <w:r w:rsidRPr="00D71A96">
        <w:rPr>
          <w:rFonts w:asciiTheme="minorHAnsi" w:hAnsiTheme="minorHAnsi"/>
          <w:noProof/>
        </w:rPr>
        <w:t>Areas</w:t>
      </w:r>
      <w:r w:rsidR="005B4F5D" w:rsidRPr="00D71A96">
        <w:rPr>
          <w:rFonts w:asciiTheme="minorHAnsi" w:hAnsiTheme="minorHAnsi"/>
          <w:noProof/>
        </w:rPr>
        <w:t xml:space="preserve"> highlighted in </w:t>
      </w:r>
      <w:r w:rsidR="00673D7C" w:rsidRPr="00D71A96">
        <w:rPr>
          <w:rFonts w:asciiTheme="minorHAnsi" w:hAnsiTheme="minorHAnsi"/>
          <w:noProof/>
          <w:color w:val="FFFFFF" w:themeColor="background1"/>
          <w:shd w:val="clear" w:color="auto" w:fill="297FB4"/>
        </w:rPr>
        <w:t>(b</w:t>
      </w:r>
      <w:r w:rsidR="005B4F5D" w:rsidRPr="00D71A96">
        <w:rPr>
          <w:rFonts w:asciiTheme="minorHAnsi" w:hAnsiTheme="minorHAnsi"/>
          <w:noProof/>
          <w:color w:val="FFFFFF" w:themeColor="background1"/>
          <w:shd w:val="clear" w:color="auto" w:fill="297FB4"/>
        </w:rPr>
        <w:t>lue</w:t>
      </w:r>
      <w:r w:rsidR="00673D7C" w:rsidRPr="00D71A96">
        <w:rPr>
          <w:rFonts w:asciiTheme="minorHAnsi" w:hAnsiTheme="minorHAnsi"/>
          <w:noProof/>
          <w:color w:val="FFFFFF" w:themeColor="background1"/>
          <w:shd w:val="clear" w:color="auto" w:fill="297FB4"/>
        </w:rPr>
        <w:t>)</w:t>
      </w:r>
      <w:r w:rsidR="00710181" w:rsidRPr="00D71A96">
        <w:rPr>
          <w:rFonts w:asciiTheme="minorHAnsi" w:hAnsiTheme="minorHAnsi"/>
          <w:noProof/>
          <w:color w:val="FFFFFF" w:themeColor="background1"/>
        </w:rPr>
        <w:t xml:space="preserve"> </w:t>
      </w:r>
      <w:r w:rsidR="00710181" w:rsidRPr="00D71A96">
        <w:rPr>
          <w:rFonts w:asciiTheme="minorHAnsi" w:hAnsiTheme="minorHAnsi"/>
          <w:noProof/>
          <w:color w:val="000000" w:themeColor="text1"/>
        </w:rPr>
        <w:t>should b</w:t>
      </w:r>
      <w:r w:rsidRPr="00D71A96">
        <w:rPr>
          <w:rFonts w:asciiTheme="minorHAnsi" w:hAnsiTheme="minorHAnsi"/>
          <w:noProof/>
          <w:color w:val="000000" w:themeColor="text1"/>
        </w:rPr>
        <w:t>e edited</w:t>
      </w:r>
      <w:r w:rsidR="00673D7C" w:rsidRPr="00D71A96">
        <w:rPr>
          <w:rFonts w:asciiTheme="minorHAnsi" w:hAnsiTheme="minorHAnsi"/>
          <w:noProof/>
          <w:color w:val="000000" w:themeColor="text1"/>
        </w:rPr>
        <w:t xml:space="preserve"> </w:t>
      </w:r>
      <w:r w:rsidR="009729CD">
        <w:rPr>
          <w:rFonts w:asciiTheme="minorHAnsi" w:hAnsiTheme="minorHAnsi"/>
          <w:noProof/>
          <w:color w:val="000000" w:themeColor="text1"/>
        </w:rPr>
        <w:t xml:space="preserve">to </w:t>
      </w:r>
      <w:r w:rsidR="00673D7C" w:rsidRPr="00D71A96">
        <w:rPr>
          <w:rFonts w:asciiTheme="minorHAnsi" w:hAnsiTheme="minorHAnsi"/>
          <w:noProof/>
          <w:color w:val="000000" w:themeColor="text1"/>
        </w:rPr>
        <w:t>include the</w:t>
      </w:r>
      <w:r w:rsidR="005B4F5D" w:rsidRPr="00D71A96">
        <w:rPr>
          <w:rFonts w:asciiTheme="minorHAnsi" w:hAnsiTheme="minorHAnsi"/>
          <w:noProof/>
          <w:color w:val="000000" w:themeColor="text1"/>
        </w:rPr>
        <w:t xml:space="preserve"> </w:t>
      </w:r>
      <w:r w:rsidR="00673D7C" w:rsidRPr="00D71A96">
        <w:rPr>
          <w:rFonts w:asciiTheme="minorHAnsi" w:hAnsiTheme="minorHAnsi"/>
          <w:noProof/>
          <w:color w:val="000000" w:themeColor="text1"/>
        </w:rPr>
        <w:t>indicated information</w:t>
      </w:r>
      <w:r w:rsidRPr="00D71A96">
        <w:rPr>
          <w:rFonts w:asciiTheme="minorHAnsi" w:hAnsiTheme="minorHAnsi"/>
          <w:noProof/>
          <w:color w:val="000000" w:themeColor="text1"/>
        </w:rPr>
        <w:t xml:space="preserve"> within the parentheticals</w:t>
      </w:r>
      <w:r w:rsidR="00673D7C" w:rsidRPr="00D71A96">
        <w:rPr>
          <w:rFonts w:asciiTheme="minorHAnsi" w:hAnsiTheme="minorHAnsi"/>
          <w:noProof/>
          <w:color w:val="000000" w:themeColor="text1"/>
        </w:rPr>
        <w:t>.</w:t>
      </w:r>
    </w:p>
    <w:p w14:paraId="0621F744" w14:textId="652E00C8" w:rsidR="00673D7C" w:rsidRPr="00D71A96" w:rsidRDefault="00673D7C" w:rsidP="005B4F5D">
      <w:pPr>
        <w:pStyle w:val="ListParagraph"/>
        <w:numPr>
          <w:ilvl w:val="0"/>
          <w:numId w:val="1"/>
        </w:numPr>
        <w:rPr>
          <w:rFonts w:asciiTheme="minorHAnsi" w:hAnsiTheme="minorHAnsi"/>
          <w:noProof/>
          <w:color w:val="000000" w:themeColor="text1"/>
        </w:rPr>
      </w:pPr>
      <w:r w:rsidRPr="00D71A96">
        <w:rPr>
          <w:rFonts w:asciiTheme="minorHAnsi" w:hAnsiTheme="minorHAnsi"/>
          <w:noProof/>
        </w:rPr>
        <w:t xml:space="preserve">Segments written in </w:t>
      </w:r>
      <w:r w:rsidRPr="00D71A96">
        <w:rPr>
          <w:rFonts w:asciiTheme="minorHAnsi" w:hAnsiTheme="minorHAnsi"/>
          <w:noProof/>
          <w:shd w:val="clear" w:color="auto" w:fill="FFD296"/>
        </w:rPr>
        <w:t>[</w:t>
      </w:r>
      <w:r w:rsidR="00F92459" w:rsidRPr="00D71A96">
        <w:rPr>
          <w:rFonts w:asciiTheme="minorHAnsi" w:hAnsiTheme="minorHAnsi"/>
          <w:noProof/>
          <w:shd w:val="clear" w:color="auto" w:fill="FFD296"/>
        </w:rPr>
        <w:t>gold</w:t>
      </w:r>
      <w:r w:rsidRPr="00D71A96">
        <w:rPr>
          <w:rFonts w:asciiTheme="minorHAnsi" w:hAnsiTheme="minorHAnsi"/>
          <w:noProof/>
          <w:shd w:val="clear" w:color="auto" w:fill="FFD296"/>
        </w:rPr>
        <w:t>]</w:t>
      </w:r>
      <w:r w:rsidRPr="00D71A96">
        <w:rPr>
          <w:rFonts w:asciiTheme="minorHAnsi" w:hAnsiTheme="minorHAnsi"/>
          <w:noProof/>
        </w:rPr>
        <w:t xml:space="preserve"> are intended as notes/instructions to the reader and should not be included as content in </w:t>
      </w:r>
      <w:r w:rsidR="00452D37" w:rsidRPr="00D71A96">
        <w:rPr>
          <w:rFonts w:asciiTheme="minorHAnsi" w:hAnsiTheme="minorHAnsi"/>
          <w:noProof/>
        </w:rPr>
        <w:t xml:space="preserve">the clinical </w:t>
      </w:r>
      <w:r w:rsidRPr="00D71A96">
        <w:rPr>
          <w:rFonts w:asciiTheme="minorHAnsi" w:hAnsiTheme="minorHAnsi"/>
          <w:noProof/>
        </w:rPr>
        <w:t>protocol.</w:t>
      </w:r>
    </w:p>
    <w:p w14:paraId="438F1790" w14:textId="31980614" w:rsidR="00CD2BAF" w:rsidRPr="00D71A96" w:rsidRDefault="00CD2BAF" w:rsidP="00271543">
      <w:pPr>
        <w:pStyle w:val="ListParagraph"/>
        <w:numPr>
          <w:ilvl w:val="0"/>
          <w:numId w:val="1"/>
        </w:numPr>
        <w:spacing w:after="480" w:line="240" w:lineRule="auto"/>
        <w:contextualSpacing w:val="0"/>
        <w:rPr>
          <w:rFonts w:asciiTheme="minorHAnsi" w:hAnsiTheme="minorHAnsi"/>
          <w:noProof/>
          <w:color w:val="000000" w:themeColor="text1"/>
        </w:rPr>
      </w:pPr>
      <w:r w:rsidRPr="00D71A96">
        <w:rPr>
          <w:rFonts w:asciiTheme="minorHAnsi" w:hAnsiTheme="minorHAnsi"/>
          <w:noProof/>
        </w:rPr>
        <w:t>The cover</w:t>
      </w:r>
      <w:r w:rsidR="00AD3AF7" w:rsidRPr="00D71A96">
        <w:rPr>
          <w:rFonts w:asciiTheme="minorHAnsi" w:hAnsiTheme="minorHAnsi"/>
          <w:noProof/>
        </w:rPr>
        <w:t xml:space="preserve">, </w:t>
      </w:r>
      <w:r w:rsidRPr="00D71A96">
        <w:rPr>
          <w:rFonts w:asciiTheme="minorHAnsi" w:hAnsiTheme="minorHAnsi"/>
          <w:noProof/>
        </w:rPr>
        <w:t>instructions/disclaimer page (</w:t>
      </w:r>
      <w:r w:rsidR="00355798" w:rsidRPr="00D71A96">
        <w:rPr>
          <w:rFonts w:asciiTheme="minorHAnsi" w:hAnsiTheme="minorHAnsi"/>
          <w:noProof/>
        </w:rPr>
        <w:t>which</w:t>
      </w:r>
      <w:r w:rsidRPr="00D71A96">
        <w:rPr>
          <w:rFonts w:asciiTheme="minorHAnsi" w:hAnsiTheme="minorHAnsi"/>
          <w:noProof/>
        </w:rPr>
        <w:t xml:space="preserve"> you are currently reading)</w:t>
      </w:r>
      <w:r w:rsidR="00AD3AF7" w:rsidRPr="00D71A96">
        <w:rPr>
          <w:rFonts w:asciiTheme="minorHAnsi" w:hAnsiTheme="minorHAnsi"/>
          <w:noProof/>
        </w:rPr>
        <w:t xml:space="preserve">, and CTC-SRH logo </w:t>
      </w:r>
      <w:r w:rsidRPr="00D71A96">
        <w:rPr>
          <w:rFonts w:asciiTheme="minorHAnsi" w:hAnsiTheme="minorHAnsi"/>
          <w:noProof/>
        </w:rPr>
        <w:t>should not be included in the draft local protocol.</w:t>
      </w:r>
    </w:p>
    <w:p w14:paraId="7FD27276" w14:textId="2CBFC2F7" w:rsidR="009C4EB1" w:rsidRPr="00A06843" w:rsidRDefault="009C4EB1" w:rsidP="00A06843">
      <w:pPr>
        <w:pStyle w:val="Heading2"/>
        <w:shd w:val="clear" w:color="auto" w:fill="F2F2F2"/>
        <w:rPr>
          <w:rFonts w:ascii="Century Gothic" w:hAnsi="Century Gothic"/>
          <w:noProof/>
          <w:color w:val="297FB4"/>
        </w:rPr>
      </w:pPr>
      <w:r w:rsidRPr="00A06843">
        <w:rPr>
          <w:rFonts w:ascii="Century Gothic" w:hAnsi="Century Gothic"/>
          <w:noProof/>
          <w:color w:val="297FB4"/>
        </w:rPr>
        <w:t>Disclaimer</w:t>
      </w:r>
    </w:p>
    <w:p w14:paraId="7912D4A9" w14:textId="2E59A64C" w:rsidR="004733A8" w:rsidRPr="00D71A96" w:rsidRDefault="009C4EB1" w:rsidP="001F6F19">
      <w:pPr>
        <w:rPr>
          <w:rFonts w:asciiTheme="minorHAnsi" w:hAnsiTheme="minorHAnsi"/>
          <w:noProof/>
        </w:rPr>
      </w:pPr>
      <w:r w:rsidRPr="00D71A96">
        <w:rPr>
          <w:rFonts w:asciiTheme="minorHAnsi" w:hAnsiTheme="minorHAnsi"/>
          <w:noProof/>
        </w:rPr>
        <w:t>This project is supported by 1 FPTPA006031-0</w:t>
      </w:r>
      <w:r w:rsidR="00722527" w:rsidRPr="00D71A96">
        <w:rPr>
          <w:rFonts w:asciiTheme="minorHAnsi" w:hAnsiTheme="minorHAnsi"/>
          <w:noProof/>
        </w:rPr>
        <w:t>3</w:t>
      </w:r>
      <w:r w:rsidRPr="00D71A96">
        <w:rPr>
          <w:rFonts w:asciiTheme="minorHAnsi" w:hAnsiTheme="minorHAnsi"/>
          <w:noProof/>
        </w:rPr>
        <w:t>-00 issued by the Office of the Assistant Secretary for Health of the U.S. Department of Health and Human Services (HHS) as part of a financial assistance award totaling $1,000,000 with 100 percent funded by the Office of Population Affairs/OASH/HHS.</w:t>
      </w:r>
    </w:p>
    <w:p w14:paraId="38032CC8" w14:textId="7B6AFE9B" w:rsidR="005B4F5D" w:rsidRPr="0063750D" w:rsidRDefault="005B4F5D" w:rsidP="0016306D">
      <w:pPr>
        <w:spacing w:before="480" w:line="240" w:lineRule="auto"/>
        <w:rPr>
          <w:noProof/>
          <w:color w:val="297FB4"/>
        </w:rPr>
      </w:pPr>
      <w:r w:rsidRPr="0063750D">
        <w:rPr>
          <w:noProof/>
          <w:color w:val="297FB4"/>
        </w:rPr>
        <w:t>2024</w:t>
      </w:r>
      <w:r w:rsidR="00355798">
        <w:rPr>
          <w:noProof/>
          <w:color w:val="297FB4"/>
        </w:rPr>
        <w:t xml:space="preserve"> </w:t>
      </w:r>
      <w:r w:rsidR="00D71A96">
        <w:rPr>
          <w:noProof/>
          <w:color w:val="297FB4"/>
        </w:rPr>
        <w:t>May</w:t>
      </w:r>
      <w:r w:rsidR="004733A8" w:rsidRPr="0063750D">
        <w:rPr>
          <w:noProof/>
          <w:color w:val="297FB4"/>
        </w:rPr>
        <w:t xml:space="preserve"> | Training the Nation’s Title X Workforce</w:t>
      </w:r>
    </w:p>
    <w:p w14:paraId="215E5813" w14:textId="77777777" w:rsidR="008D3452" w:rsidRDefault="008D3452" w:rsidP="008D3452">
      <w:pPr>
        <w:rPr>
          <w:noProof/>
        </w:rPr>
      </w:pPr>
    </w:p>
    <w:p w14:paraId="3B659935" w14:textId="77777777" w:rsidR="008D3452" w:rsidRDefault="008D3452" w:rsidP="008D3452">
      <w:pPr>
        <w:rPr>
          <w:noProof/>
        </w:rPr>
        <w:sectPr w:rsidR="008D3452" w:rsidSect="00BE0DD1">
          <w:headerReference w:type="default" r:id="rId13"/>
          <w:footerReference w:type="default" r:id="rId14"/>
          <w:pgSz w:w="12240" w:h="15840"/>
          <w:pgMar w:top="624" w:right="1080" w:bottom="1440" w:left="1080" w:header="0" w:footer="720" w:gutter="0"/>
          <w:cols w:space="720"/>
          <w:docGrid w:linePitch="360"/>
        </w:sectPr>
      </w:pPr>
    </w:p>
    <w:p w14:paraId="01FC9FEB" w14:textId="52B68B3A" w:rsidR="00FC5C22" w:rsidRPr="00F2491E" w:rsidRDefault="00FC5C22" w:rsidP="004D642E">
      <w:pPr>
        <w:pStyle w:val="BlueCallout"/>
        <w:spacing w:after="0" w:line="240" w:lineRule="auto"/>
        <w:rPr>
          <w:rFonts w:asciiTheme="minorHAnsi" w:hAnsiTheme="minorHAnsi"/>
          <w:b/>
          <w:bCs/>
          <w:noProof/>
          <w:sz w:val="30"/>
          <w:szCs w:val="30"/>
        </w:rPr>
      </w:pPr>
      <w:r w:rsidRPr="00F2491E">
        <w:rPr>
          <w:rFonts w:asciiTheme="minorHAnsi" w:hAnsiTheme="minorHAnsi"/>
          <w:noProof/>
          <w:sz w:val="30"/>
          <w:szCs w:val="30"/>
        </w:rPr>
        <w:lastRenderedPageBreak/>
        <w:t>[ Insert</w:t>
      </w:r>
      <w:r w:rsidR="0063750D" w:rsidRPr="00F2491E">
        <w:rPr>
          <w:rFonts w:asciiTheme="minorHAnsi" w:hAnsiTheme="minorHAnsi"/>
          <w:noProof/>
          <w:sz w:val="30"/>
          <w:szCs w:val="30"/>
        </w:rPr>
        <w:t xml:space="preserve"> Agency</w:t>
      </w:r>
      <w:r w:rsidRPr="00F2491E">
        <w:rPr>
          <w:rFonts w:asciiTheme="minorHAnsi" w:hAnsiTheme="minorHAnsi"/>
          <w:noProof/>
          <w:sz w:val="30"/>
          <w:szCs w:val="30"/>
        </w:rPr>
        <w:t xml:space="preserve"> Logo Here ]</w:t>
      </w:r>
    </w:p>
    <w:p w14:paraId="16BE7057" w14:textId="31E55111" w:rsidR="00063672" w:rsidRPr="00D94AF4" w:rsidRDefault="00D71A96" w:rsidP="004D642E">
      <w:pPr>
        <w:pStyle w:val="Heading2"/>
        <w:spacing w:before="240" w:after="240" w:line="240" w:lineRule="auto"/>
        <w:rPr>
          <w:noProof/>
          <w:color w:val="285082"/>
          <w:sz w:val="36"/>
          <w:szCs w:val="36"/>
        </w:rPr>
      </w:pPr>
      <w:r w:rsidRPr="00D94AF4">
        <w:rPr>
          <w:noProof/>
          <w:color w:val="285082"/>
          <w:sz w:val="36"/>
          <w:szCs w:val="36"/>
        </w:rPr>
        <w:t>Vasectomy Services</w:t>
      </w:r>
      <w:r w:rsidR="00187839" w:rsidRPr="00D94AF4">
        <w:rPr>
          <w:noProof/>
          <w:color w:val="285082"/>
          <w:sz w:val="36"/>
          <w:szCs w:val="36"/>
        </w:rPr>
        <w:t xml:space="preserve"> – Pre-</w:t>
      </w:r>
      <w:r w:rsidR="00F2491E" w:rsidRPr="00D94AF4">
        <w:rPr>
          <w:noProof/>
          <w:color w:val="285082"/>
          <w:sz w:val="36"/>
          <w:szCs w:val="36"/>
        </w:rPr>
        <w:t>O</w:t>
      </w:r>
      <w:r w:rsidR="00187839" w:rsidRPr="00D94AF4">
        <w:rPr>
          <w:noProof/>
          <w:color w:val="285082"/>
          <w:sz w:val="36"/>
          <w:szCs w:val="36"/>
        </w:rPr>
        <w:t>perative Evaluation</w:t>
      </w:r>
    </w:p>
    <w:p w14:paraId="0A045D59" w14:textId="3A51E643" w:rsidR="00063672" w:rsidRPr="00D71A96" w:rsidRDefault="00D71A96" w:rsidP="00D71A96">
      <w:pPr>
        <w:spacing w:before="120"/>
        <w:rPr>
          <w:rFonts w:asciiTheme="minorHAnsi" w:hAnsiTheme="minorHAnsi" w:cstheme="minorHAnsi"/>
          <w:noProof/>
        </w:rPr>
      </w:pPr>
      <w:r w:rsidRPr="00B378B1">
        <w:rPr>
          <w:noProof/>
        </w:rPr>
        <w:t>The purpose of this protocol template</w:t>
      </w:r>
      <w:r w:rsidR="00AD7DA0">
        <w:rPr>
          <w:noProof/>
        </w:rPr>
        <w:t xml:space="preserve"> collection</w:t>
      </w:r>
      <w:r w:rsidRPr="00B378B1">
        <w:rPr>
          <w:noProof/>
        </w:rPr>
        <w:t xml:space="preserve"> is to </w:t>
      </w:r>
      <w:r w:rsidR="00B378B1" w:rsidRPr="00B378B1">
        <w:rPr>
          <w:noProof/>
        </w:rPr>
        <w:t>describe</w:t>
      </w:r>
      <w:r w:rsidRPr="00D71A96">
        <w:rPr>
          <w:noProof/>
        </w:rPr>
        <w:t xml:space="preserve"> </w:t>
      </w:r>
      <w:r w:rsidRPr="00B378B1">
        <w:rPr>
          <w:noProof/>
          <w:color w:val="FFFFFF" w:themeColor="background1"/>
          <w:shd w:val="clear" w:color="auto" w:fill="287FB4"/>
        </w:rPr>
        <w:t>[Insert Agency’s Name]</w:t>
      </w:r>
      <w:r w:rsidR="00B378B1">
        <w:rPr>
          <w:rFonts w:asciiTheme="minorHAnsi" w:hAnsiTheme="minorHAnsi" w:cstheme="minorHAnsi"/>
          <w:noProof/>
        </w:rPr>
        <w:t xml:space="preserve"> </w:t>
      </w:r>
      <w:r w:rsidRPr="00D71A96">
        <w:rPr>
          <w:rFonts w:asciiTheme="minorHAnsi" w:hAnsiTheme="minorHAnsi" w:cstheme="minorHAnsi"/>
          <w:noProof/>
        </w:rPr>
        <w:t xml:space="preserve">process for delivering </w:t>
      </w:r>
      <w:r w:rsidR="00F2491E">
        <w:rPr>
          <w:rFonts w:asciiTheme="minorHAnsi" w:hAnsiTheme="minorHAnsi" w:cstheme="minorHAnsi"/>
          <w:noProof/>
        </w:rPr>
        <w:t xml:space="preserve">pre-operative </w:t>
      </w:r>
      <w:r w:rsidRPr="00D71A96">
        <w:rPr>
          <w:rFonts w:asciiTheme="minorHAnsi" w:hAnsiTheme="minorHAnsi" w:cstheme="minorHAnsi"/>
          <w:noProof/>
        </w:rPr>
        <w:t>vasectomy services, including:</w:t>
      </w:r>
    </w:p>
    <w:p w14:paraId="708D144C" w14:textId="4563CD2C" w:rsidR="00D71A96" w:rsidRPr="00D71A96" w:rsidRDefault="00D71A96" w:rsidP="00D71A96">
      <w:pPr>
        <w:pStyle w:val="ListParagraph"/>
        <w:numPr>
          <w:ilvl w:val="0"/>
          <w:numId w:val="17"/>
        </w:numPr>
        <w:spacing w:before="120"/>
        <w:rPr>
          <w:rFonts w:asciiTheme="minorHAnsi" w:hAnsiTheme="minorHAnsi"/>
          <w:noProof/>
        </w:rPr>
      </w:pPr>
      <w:r w:rsidRPr="00D71A96">
        <w:rPr>
          <w:rFonts w:asciiTheme="minorHAnsi" w:hAnsiTheme="minorHAnsi"/>
          <w:noProof/>
        </w:rPr>
        <w:t>Pre-operative evaluation</w:t>
      </w:r>
    </w:p>
    <w:p w14:paraId="1AA8D1CC" w14:textId="49070ADD" w:rsidR="00D71A96" w:rsidRPr="00D71A96" w:rsidRDefault="00D71A96" w:rsidP="00D71A96">
      <w:pPr>
        <w:pStyle w:val="ListParagraph"/>
        <w:numPr>
          <w:ilvl w:val="0"/>
          <w:numId w:val="17"/>
        </w:numPr>
        <w:spacing w:before="120"/>
        <w:rPr>
          <w:rFonts w:asciiTheme="minorHAnsi" w:hAnsiTheme="minorHAnsi"/>
          <w:noProof/>
        </w:rPr>
      </w:pPr>
      <w:r w:rsidRPr="00D71A96">
        <w:rPr>
          <w:rFonts w:asciiTheme="minorHAnsi" w:hAnsiTheme="minorHAnsi"/>
          <w:noProof/>
        </w:rPr>
        <w:t>Counseling and consen</w:t>
      </w:r>
      <w:r w:rsidR="00F2491E">
        <w:rPr>
          <w:rFonts w:asciiTheme="minorHAnsi" w:hAnsiTheme="minorHAnsi"/>
          <w:noProof/>
        </w:rPr>
        <w:t>t</w:t>
      </w:r>
    </w:p>
    <w:p w14:paraId="3B2EAD32" w14:textId="08B71895" w:rsidR="00023120" w:rsidRPr="00AD7DA0" w:rsidRDefault="00B378B1" w:rsidP="00023120">
      <w:pPr>
        <w:spacing w:after="0" w:line="240" w:lineRule="auto"/>
        <w:rPr>
          <w:rFonts w:asciiTheme="minorHAnsi" w:hAnsiTheme="minorHAnsi" w:cstheme="minorHAnsi"/>
          <w:noProof/>
        </w:rPr>
      </w:pPr>
      <w:r w:rsidRPr="00B378B1">
        <w:rPr>
          <w:rFonts w:asciiTheme="minorHAnsi" w:hAnsiTheme="minorHAnsi" w:cstheme="minorHAnsi"/>
          <w:noProof/>
        </w:rPr>
        <w:t>Male sterilization, or vasectomy, is a safe and effective form of permanent contraception that can be performed in an outpatient or office setting. Fewer than one person out of 100 becomes pregnant in the first year after the insertive partner undergoes sterilization. This clinical protocol aims to provide guidelines for healthcare providers performing vasectomies.</w:t>
      </w:r>
    </w:p>
    <w:p w14:paraId="3115C90B" w14:textId="77777777" w:rsidR="008D3452" w:rsidRPr="00D94AF4" w:rsidRDefault="008D3452" w:rsidP="00023120">
      <w:pPr>
        <w:pStyle w:val="Heading3"/>
        <w:shd w:val="clear" w:color="auto" w:fill="297FB4"/>
        <w:spacing w:before="240" w:line="240" w:lineRule="auto"/>
        <w:rPr>
          <w:noProof/>
          <w:color w:val="FFFFFF" w:themeColor="background1"/>
        </w:rPr>
      </w:pPr>
      <w:r w:rsidRPr="00D94AF4">
        <w:rPr>
          <w:noProof/>
          <w:color w:val="FFFFFF" w:themeColor="background1"/>
        </w:rPr>
        <w:t>Pre-Operative Evaluation</w:t>
      </w:r>
    </w:p>
    <w:p w14:paraId="2BCE69CA" w14:textId="77777777" w:rsidR="008D3452" w:rsidRDefault="008D3452" w:rsidP="00777E1A">
      <w:pPr>
        <w:shd w:val="clear" w:color="auto" w:fill="DEEAF6"/>
        <w:spacing w:before="240" w:after="0" w:line="240" w:lineRule="auto"/>
        <w:rPr>
          <w:noProof/>
        </w:rPr>
      </w:pPr>
      <w:r>
        <w:rPr>
          <w:noProof/>
        </w:rPr>
        <w:t>Assess medical history, especially any bleeding disorders or allergies to anesthetics.</w:t>
      </w:r>
    </w:p>
    <w:p w14:paraId="0B47FF27" w14:textId="77777777" w:rsidR="00CE0E91" w:rsidRPr="00CE0E91" w:rsidRDefault="00CE0E91" w:rsidP="00CE0E91">
      <w:pPr>
        <w:shd w:val="clear" w:color="auto" w:fill="DEEAF6"/>
        <w:spacing w:after="0" w:line="240" w:lineRule="auto"/>
        <w:rPr>
          <w:noProof/>
          <w:color w:val="DEEAF6"/>
          <w:sz w:val="16"/>
          <w:szCs w:val="16"/>
        </w:rPr>
      </w:pPr>
    </w:p>
    <w:p w14:paraId="28BD261A" w14:textId="77777777" w:rsidR="008D3452" w:rsidRDefault="008D3452" w:rsidP="00777E1A">
      <w:pPr>
        <w:shd w:val="clear" w:color="auto" w:fill="F2F2F2"/>
        <w:spacing w:before="240" w:after="240" w:line="240" w:lineRule="auto"/>
        <w:rPr>
          <w:noProof/>
        </w:rPr>
      </w:pPr>
      <w:r>
        <w:rPr>
          <w:noProof/>
        </w:rPr>
        <w:t xml:space="preserve">Obtain vital signs, noting any hypertension, as uncontrolled hypertension can increase the risk of bleeding. </w:t>
      </w:r>
    </w:p>
    <w:p w14:paraId="570B9AB5" w14:textId="77777777" w:rsidR="00CE0E91" w:rsidRPr="00CE0E91" w:rsidRDefault="00CE0E91" w:rsidP="00CE0E91">
      <w:pPr>
        <w:shd w:val="clear" w:color="auto" w:fill="DEEAF6"/>
        <w:spacing w:before="120" w:after="0" w:line="240" w:lineRule="auto"/>
        <w:rPr>
          <w:noProof/>
          <w:sz w:val="2"/>
          <w:szCs w:val="2"/>
        </w:rPr>
      </w:pPr>
    </w:p>
    <w:p w14:paraId="7B6B845D" w14:textId="77777777" w:rsidR="008D3452" w:rsidRDefault="008D3452" w:rsidP="00CE0E91">
      <w:pPr>
        <w:shd w:val="clear" w:color="auto" w:fill="DEEAF6"/>
        <w:spacing w:before="120" w:line="240" w:lineRule="auto"/>
        <w:rPr>
          <w:noProof/>
        </w:rPr>
      </w:pPr>
      <w:r>
        <w:rPr>
          <w:noProof/>
        </w:rPr>
        <w:t xml:space="preserve">Obtain the client's medical, surgical, and reproductive history and record this in the chart. </w:t>
      </w:r>
    </w:p>
    <w:p w14:paraId="66C1EA94" w14:textId="136AF7D0" w:rsidR="008D3452" w:rsidRDefault="008D3452" w:rsidP="00CE0E91">
      <w:pPr>
        <w:shd w:val="clear" w:color="auto" w:fill="F2F2F2"/>
        <w:spacing w:before="360" w:after="240" w:line="240" w:lineRule="auto"/>
        <w:rPr>
          <w:noProof/>
        </w:rPr>
      </w:pPr>
      <w:r>
        <w:rPr>
          <w:noProof/>
        </w:rPr>
        <w:t>Perform a physical examination of the testicles, spermatic cord, and scrotum on all clients to look for physical findings such as scrotal scarring, large varicocele, large hydrocele, intrascrotal mass, cryptorchidism, inguinal hernia, or other scrotal anomaly – that might require that the client be referred for consultation for vasec</w:t>
      </w:r>
      <w:r w:rsidR="006732E2">
        <w:rPr>
          <w:noProof/>
        </w:rPr>
        <w:t>tomy under general anesthesia.</w:t>
      </w:r>
    </w:p>
    <w:p w14:paraId="4CCF81AE" w14:textId="77777777" w:rsidR="00023120" w:rsidRPr="00023120" w:rsidRDefault="008D3452" w:rsidP="00023120">
      <w:pPr>
        <w:pStyle w:val="Heading3"/>
        <w:shd w:val="clear" w:color="auto" w:fill="297FB4"/>
        <w:rPr>
          <w:noProof/>
          <w:color w:val="FFFFFF" w:themeColor="background1"/>
        </w:rPr>
      </w:pPr>
      <w:r w:rsidRPr="00023120">
        <w:rPr>
          <w:noProof/>
          <w:color w:val="FFFFFF" w:themeColor="background1"/>
        </w:rPr>
        <w:t>Counseling and Consent</w:t>
      </w:r>
    </w:p>
    <w:p w14:paraId="79F670E3" w14:textId="3A7FEFFA" w:rsidR="006732E2" w:rsidRPr="00CE0E91" w:rsidRDefault="008D3452" w:rsidP="00287922">
      <w:pPr>
        <w:shd w:val="clear" w:color="auto" w:fill="F2F2F2"/>
        <w:spacing w:before="360" w:after="0" w:line="240" w:lineRule="auto"/>
        <w:rPr>
          <w:noProof/>
          <w:color w:val="297FB4"/>
          <w:sz w:val="2"/>
          <w:szCs w:val="2"/>
        </w:rPr>
      </w:pPr>
      <w:r>
        <w:rPr>
          <w:noProof/>
        </w:rPr>
        <w:t>Because vasectomy i</w:t>
      </w:r>
      <w:r w:rsidRPr="00023120">
        <w:rPr>
          <w:noProof/>
        </w:rPr>
        <w:t>s</w:t>
      </w:r>
      <w:r>
        <w:rPr>
          <w:noProof/>
        </w:rPr>
        <w:t xml:space="preserve"> intended to be irreversible, clients should be appropriately counseled about the </w:t>
      </w:r>
      <w:r w:rsidR="00287922">
        <w:rPr>
          <w:noProof/>
        </w:rPr>
        <w:t>permanency</w:t>
      </w:r>
      <w:r>
        <w:rPr>
          <w:noProof/>
        </w:rPr>
        <w:t xml:space="preserve"> of sterilization and the availability of highly effective, long-acting, reversible methods of contraception for women. Inform clients that vasectomy does not protect against STIs; consistent and correct use of male latex condoms reduces th</w:t>
      </w:r>
      <w:r w:rsidR="006732E2">
        <w:rPr>
          <w:noProof/>
        </w:rPr>
        <w:t>e risk for STIs, including HIV.</w:t>
      </w:r>
    </w:p>
    <w:p w14:paraId="126A1FA4" w14:textId="77777777" w:rsidR="006732E2" w:rsidRPr="00FE791E" w:rsidRDefault="006732E2" w:rsidP="00FE791E">
      <w:pPr>
        <w:shd w:val="clear" w:color="auto" w:fill="DEEAF6"/>
        <w:spacing w:line="240" w:lineRule="auto"/>
        <w:rPr>
          <w:noProof/>
          <w:color w:val="DEEAF6"/>
          <w:sz w:val="2"/>
          <w:szCs w:val="2"/>
        </w:rPr>
      </w:pPr>
    </w:p>
    <w:p w14:paraId="1A4D12D7" w14:textId="638903F0" w:rsidR="00B84254" w:rsidRDefault="008D3452" w:rsidP="00FE791E">
      <w:pPr>
        <w:shd w:val="clear" w:color="auto" w:fill="DEEAF6"/>
        <w:spacing w:line="240" w:lineRule="auto"/>
        <w:rPr>
          <w:noProof/>
        </w:rPr>
      </w:pPr>
      <w:r>
        <w:rPr>
          <w:noProof/>
        </w:rPr>
        <w:t>Assure the client is informed and free of coercion.</w:t>
      </w:r>
    </w:p>
    <w:p w14:paraId="63F92C73" w14:textId="32FED204" w:rsidR="008D3452" w:rsidRDefault="008D3452" w:rsidP="00F6611C">
      <w:pPr>
        <w:shd w:val="clear" w:color="auto" w:fill="F2F2F2"/>
        <w:rPr>
          <w:noProof/>
        </w:rPr>
      </w:pPr>
      <w:r>
        <w:rPr>
          <w:noProof/>
        </w:rPr>
        <w:t>Briefly discuss procedure details and the follow-up process</w:t>
      </w:r>
      <w:r w:rsidR="00287922">
        <w:rPr>
          <w:noProof/>
        </w:rPr>
        <w:t>—counsel</w:t>
      </w:r>
      <w:r>
        <w:rPr>
          <w:noProof/>
        </w:rPr>
        <w:t xml:space="preserve"> on the expectation of spending 1-3 days recovering and avoiding heavy lifting for one week.</w:t>
      </w:r>
    </w:p>
    <w:p w14:paraId="692B25B2" w14:textId="77777777" w:rsidR="008D3452" w:rsidRDefault="008D3452" w:rsidP="00F6611C">
      <w:pPr>
        <w:shd w:val="clear" w:color="auto" w:fill="DEEAF6"/>
        <w:spacing w:before="240" w:line="240" w:lineRule="auto"/>
        <w:rPr>
          <w:noProof/>
        </w:rPr>
      </w:pPr>
      <w:r>
        <w:rPr>
          <w:noProof/>
        </w:rPr>
        <w:t>Clinicians do not need to routinely discuss prostate cancer, testicular cancer, coronary heart disease, stroke, hypertension, or dementia in pre-vasectomy counseling of clients because vasectomy is not a risk factor for these conditions.</w:t>
      </w:r>
    </w:p>
    <w:p w14:paraId="70838311" w14:textId="37520969" w:rsidR="00CC38D7" w:rsidRDefault="008D3452" w:rsidP="00F6611C">
      <w:pPr>
        <w:shd w:val="clear" w:color="auto" w:fill="F2F2F2"/>
        <w:spacing w:before="240" w:after="0" w:line="240" w:lineRule="auto"/>
        <w:rPr>
          <w:noProof/>
        </w:rPr>
      </w:pPr>
      <w:r>
        <w:rPr>
          <w:noProof/>
        </w:rPr>
        <w:t>Clients who are using state/federal insurance require a sterilization consent form that needs to be signed at least 30 days before the vasectomy procedure but not to exceed 180 days.</w:t>
      </w:r>
    </w:p>
    <w:p w14:paraId="64CA67EF" w14:textId="77777777" w:rsidR="00F6611C" w:rsidRPr="00F6611C" w:rsidRDefault="00F6611C" w:rsidP="00F6611C">
      <w:pPr>
        <w:shd w:val="clear" w:color="auto" w:fill="F2F2F2"/>
        <w:spacing w:line="240" w:lineRule="auto"/>
        <w:rPr>
          <w:noProof/>
          <w:color w:val="F2F2F2"/>
        </w:rPr>
      </w:pPr>
    </w:p>
    <w:p w14:paraId="487D535C" w14:textId="77777777" w:rsidR="00F6611C" w:rsidRPr="00F6611C" w:rsidRDefault="00F6611C" w:rsidP="008D3452">
      <w:pPr>
        <w:rPr>
          <w:noProof/>
          <w:color w:val="FFFFFF" w:themeColor="background1"/>
        </w:rPr>
      </w:pPr>
    </w:p>
    <w:p w14:paraId="77E4886D" w14:textId="0B865ACA" w:rsidR="00FB7E0C" w:rsidRPr="00B378B1" w:rsidRDefault="00FB7E0C" w:rsidP="00FB7E0C">
      <w:pPr>
        <w:pStyle w:val="Heading3"/>
        <w:rPr>
          <w:noProof/>
        </w:rPr>
      </w:pPr>
      <w:r>
        <w:rPr>
          <w:noProof/>
        </w:rPr>
        <w:t>References</w:t>
      </w:r>
    </w:p>
    <w:p w14:paraId="512D5DAA" w14:textId="1F877535" w:rsidR="00FB7E0C" w:rsidRDefault="00FB7E0C" w:rsidP="00FB7E0C">
      <w:pPr>
        <w:rPr>
          <w:rFonts w:asciiTheme="minorHAnsi" w:hAnsiTheme="minorHAnsi" w:cstheme="minorHAnsi"/>
          <w:noProof/>
        </w:rPr>
      </w:pPr>
      <w:r w:rsidRPr="00B40708">
        <w:rPr>
          <w:rFonts w:asciiTheme="minorHAnsi" w:hAnsiTheme="minorHAnsi" w:cstheme="minorHAnsi"/>
          <w:noProof/>
        </w:rPr>
        <w:t>Centers for Disease Control and Prevention (CDC) Recommendations for Providing Quality Family Planning Services (QFP), 2014.</w:t>
      </w:r>
    </w:p>
    <w:p w14:paraId="546F1F5E" w14:textId="70238BF0" w:rsidR="00FB7E0C" w:rsidRPr="00B40708" w:rsidRDefault="00FB7E0C" w:rsidP="00FB7E0C">
      <w:pPr>
        <w:rPr>
          <w:rFonts w:asciiTheme="minorHAnsi" w:hAnsiTheme="minorHAnsi" w:cstheme="minorHAnsi"/>
          <w:noProof/>
        </w:rPr>
      </w:pPr>
      <w:r w:rsidRPr="00B40708">
        <w:rPr>
          <w:rFonts w:asciiTheme="minorHAnsi" w:hAnsiTheme="minorHAnsi" w:cstheme="minorHAnsi"/>
          <w:noProof/>
        </w:rPr>
        <w:t>Sharlip ID, Belker AM, Honig S</w:t>
      </w:r>
      <w:r w:rsidR="000222E4">
        <w:rPr>
          <w:rFonts w:asciiTheme="minorHAnsi" w:hAnsiTheme="minorHAnsi" w:cstheme="minorHAnsi"/>
          <w:noProof/>
        </w:rPr>
        <w:t>, et al.</w:t>
      </w:r>
      <w:r w:rsidRPr="00B40708">
        <w:rPr>
          <w:rFonts w:asciiTheme="minorHAnsi" w:hAnsiTheme="minorHAnsi" w:cstheme="minorHAnsi"/>
          <w:noProof/>
        </w:rPr>
        <w:t xml:space="preserve"> Vasectomy: AUA guideline. J Urol 2012; 188: 2482.</w:t>
      </w:r>
    </w:p>
    <w:p w14:paraId="6C8343F4" w14:textId="2AA83B29" w:rsidR="00FB7E0C" w:rsidRDefault="00FB7E0C" w:rsidP="00FB7E0C">
      <w:pPr>
        <w:rPr>
          <w:rFonts w:asciiTheme="minorHAnsi" w:hAnsiTheme="minorHAnsi" w:cstheme="minorHAnsi"/>
          <w:noProof/>
        </w:rPr>
      </w:pPr>
      <w:r w:rsidRPr="00B40708">
        <w:rPr>
          <w:rFonts w:asciiTheme="minorHAnsi" w:hAnsiTheme="minorHAnsi" w:cstheme="minorHAnsi"/>
          <w:noProof/>
        </w:rPr>
        <w:t>American Urological Association. (2020). Vasectomy: AUA guideline.</w:t>
      </w:r>
    </w:p>
    <w:p w14:paraId="02D2EA18" w14:textId="77777777" w:rsidR="00FB7E0C" w:rsidRPr="00B40708" w:rsidRDefault="00FB7E0C" w:rsidP="000222E4">
      <w:pPr>
        <w:spacing w:after="0" w:line="240" w:lineRule="auto"/>
        <w:rPr>
          <w:rFonts w:asciiTheme="minorHAnsi" w:hAnsiTheme="minorHAnsi" w:cstheme="minorHAnsi"/>
          <w:noProof/>
        </w:rPr>
      </w:pPr>
      <w:r w:rsidRPr="00B40708">
        <w:rPr>
          <w:rFonts w:asciiTheme="minorHAnsi" w:hAnsiTheme="minorHAnsi" w:cstheme="minorHAnsi"/>
          <w:noProof/>
        </w:rPr>
        <w:t>World Health Organization. (2016). Vasectomy: Clinical practice handbook for family planning providers.</w:t>
      </w:r>
    </w:p>
    <w:p w14:paraId="706B5755" w14:textId="77777777" w:rsidR="00FB7E0C" w:rsidRPr="00B40708" w:rsidRDefault="00FB7E0C" w:rsidP="000222E4">
      <w:pPr>
        <w:spacing w:after="0" w:line="240" w:lineRule="auto"/>
        <w:rPr>
          <w:rFonts w:asciiTheme="minorHAnsi" w:hAnsiTheme="minorHAnsi" w:cstheme="minorHAnsi"/>
          <w:noProof/>
        </w:rPr>
      </w:pPr>
      <w:r w:rsidRPr="00B40708">
        <w:rPr>
          <w:rFonts w:asciiTheme="minorHAnsi" w:hAnsiTheme="minorHAnsi" w:cstheme="minorHAnsi"/>
          <w:noProof/>
        </w:rPr>
        <w:t xml:space="preserve">Centers for Disease Control and Prevention. (2021). </w:t>
      </w:r>
    </w:p>
    <w:sectPr w:rsidR="00FB7E0C" w:rsidRPr="00B40708" w:rsidSect="008D3452">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69380" w14:textId="77777777" w:rsidR="00266DBD" w:rsidRDefault="00266DBD" w:rsidP="001F6F19">
      <w:r>
        <w:separator/>
      </w:r>
    </w:p>
    <w:p w14:paraId="6CB55E8D" w14:textId="77777777" w:rsidR="00266DBD" w:rsidRDefault="00266DBD"/>
  </w:endnote>
  <w:endnote w:type="continuationSeparator" w:id="0">
    <w:p w14:paraId="6AC88BD2" w14:textId="77777777" w:rsidR="00266DBD" w:rsidRDefault="00266DBD" w:rsidP="001F6F19">
      <w:r>
        <w:continuationSeparator/>
      </w:r>
    </w:p>
    <w:p w14:paraId="2AA8F29F" w14:textId="77777777" w:rsidR="00266DBD" w:rsidRDefault="00266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B48C" w14:textId="7EB7383E" w:rsidR="00341CC0" w:rsidRPr="00341CC0" w:rsidRDefault="00341CC0" w:rsidP="000B0206">
    <w:pPr>
      <w:pStyle w:val="Footer"/>
      <w:ind w:right="360"/>
      <w:rPr>
        <w:rFonts w:ascii="Century Gothic" w:hAnsi="Century Gothic"/>
        <w:color w:val="297FB4"/>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entury Gothic" w:hAnsi="Century Gothic"/>
        <w:color w:val="4472C4" w:themeColor="accent1"/>
        <w:sz w:val="18"/>
        <w:szCs w:val="18"/>
      </w:rPr>
      <w:id w:val="-248040317"/>
      <w:docPartObj>
        <w:docPartGallery w:val="Page Numbers (Bottom of Page)"/>
        <w:docPartUnique/>
      </w:docPartObj>
    </w:sdtPr>
    <w:sdtContent>
      <w:p w14:paraId="70894B8D" w14:textId="6289C19D" w:rsidR="00EF7922" w:rsidRPr="005B4F5D" w:rsidRDefault="00EF7922" w:rsidP="00EF7922">
        <w:pPr>
          <w:pStyle w:val="Footer"/>
          <w:framePr w:wrap="none" w:vAnchor="text" w:hAnchor="margin" w:xAlign="right" w:y="1"/>
          <w:rPr>
            <w:rStyle w:val="PageNumber"/>
            <w:rFonts w:ascii="Century Gothic" w:hAnsi="Century Gothic"/>
            <w:color w:val="4472C4" w:themeColor="accent1"/>
            <w:sz w:val="18"/>
            <w:szCs w:val="18"/>
          </w:rPr>
        </w:pPr>
        <w:r>
          <w:rPr>
            <w:rStyle w:val="PageNumber"/>
            <w:rFonts w:ascii="Century Gothic" w:hAnsi="Century Gothic"/>
            <w:color w:val="4472C4" w:themeColor="accent1"/>
            <w:sz w:val="18"/>
            <w:szCs w:val="18"/>
          </w:rPr>
          <w:t>1</w:t>
        </w:r>
      </w:p>
    </w:sdtContent>
  </w:sdt>
  <w:p w14:paraId="60D0A800" w14:textId="77777777" w:rsidR="00EF7922" w:rsidRPr="00C61F77" w:rsidRDefault="00EF7922" w:rsidP="00EF7922">
    <w:pPr>
      <w:pStyle w:val="Footer"/>
      <w:ind w:right="360"/>
      <w:rPr>
        <w:rFonts w:ascii="Century Gothic" w:hAnsi="Century Gothic"/>
        <w:color w:val="297FB4"/>
        <w:sz w:val="18"/>
        <w:szCs w:val="18"/>
      </w:rPr>
    </w:pPr>
    <w:r w:rsidRPr="00C61F77">
      <w:rPr>
        <w:rFonts w:ascii="Century Gothic" w:hAnsi="Century Gothic"/>
        <w:color w:val="297FB4"/>
        <w:sz w:val="18"/>
        <w:szCs w:val="18"/>
      </w:rPr>
      <w:t>CTC-SRH Clinical Protocol Template</w:t>
    </w:r>
  </w:p>
  <w:p w14:paraId="4C681B86" w14:textId="77777777" w:rsidR="00B117BD" w:rsidRPr="00EF7922" w:rsidRDefault="00B117BD" w:rsidP="00EF79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entury Gothic" w:hAnsi="Century Gothic"/>
        <w:color w:val="4472C4" w:themeColor="accent1"/>
        <w:sz w:val="18"/>
        <w:szCs w:val="18"/>
      </w:rPr>
      <w:id w:val="-311646673"/>
      <w:docPartObj>
        <w:docPartGallery w:val="Page Numbers (Bottom of Page)"/>
        <w:docPartUnique/>
      </w:docPartObj>
    </w:sdtPr>
    <w:sdtContent>
      <w:p w14:paraId="72D06850" w14:textId="0C42DCF3" w:rsidR="00EF7922" w:rsidRPr="005B4F5D" w:rsidRDefault="00EF7922" w:rsidP="00EF7922">
        <w:pPr>
          <w:pStyle w:val="Footer"/>
          <w:framePr w:wrap="none" w:vAnchor="text" w:hAnchor="margin" w:xAlign="right" w:y="1"/>
          <w:rPr>
            <w:rStyle w:val="PageNumber"/>
            <w:rFonts w:ascii="Century Gothic" w:hAnsi="Century Gothic"/>
            <w:color w:val="4472C4" w:themeColor="accent1"/>
            <w:sz w:val="18"/>
            <w:szCs w:val="18"/>
          </w:rPr>
        </w:pPr>
        <w:r>
          <w:rPr>
            <w:rStyle w:val="PageNumber"/>
            <w:rFonts w:ascii="Century Gothic" w:hAnsi="Century Gothic"/>
            <w:color w:val="4472C4" w:themeColor="accent1"/>
            <w:sz w:val="18"/>
            <w:szCs w:val="18"/>
          </w:rPr>
          <w:t>3</w:t>
        </w:r>
      </w:p>
    </w:sdtContent>
  </w:sdt>
  <w:p w14:paraId="2A8BEDC8" w14:textId="403EBE12" w:rsidR="00EF7922" w:rsidRPr="00C61F77" w:rsidRDefault="00EF7922" w:rsidP="00EF7922">
    <w:pPr>
      <w:pStyle w:val="Footer"/>
      <w:ind w:right="360"/>
      <w:rPr>
        <w:rFonts w:ascii="Century Gothic" w:hAnsi="Century Gothic"/>
        <w:color w:val="297FB4"/>
        <w:sz w:val="18"/>
        <w:szCs w:val="18"/>
      </w:rPr>
    </w:pPr>
    <w:r w:rsidRPr="00C61F77">
      <w:rPr>
        <w:rFonts w:ascii="Century Gothic" w:hAnsi="Century Gothic"/>
        <w:color w:val="297FB4"/>
        <w:sz w:val="18"/>
        <w:szCs w:val="18"/>
      </w:rPr>
      <w:t xml:space="preserve"> CTC-SRH Clinical Protocol Template</w:t>
    </w:r>
  </w:p>
  <w:p w14:paraId="027A120E" w14:textId="77777777" w:rsidR="00B117BD" w:rsidRPr="00EF7922" w:rsidRDefault="00B117BD" w:rsidP="00EF79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E8FB" w14:textId="77777777" w:rsidR="00266DBD" w:rsidRDefault="00266DBD" w:rsidP="001F6F19">
      <w:r>
        <w:separator/>
      </w:r>
    </w:p>
    <w:p w14:paraId="0E75A70D" w14:textId="77777777" w:rsidR="00266DBD" w:rsidRDefault="00266DBD"/>
  </w:footnote>
  <w:footnote w:type="continuationSeparator" w:id="0">
    <w:p w14:paraId="69C49992" w14:textId="77777777" w:rsidR="00266DBD" w:rsidRDefault="00266DBD" w:rsidP="001F6F19">
      <w:r>
        <w:continuationSeparator/>
      </w:r>
    </w:p>
    <w:p w14:paraId="364465D5" w14:textId="77777777" w:rsidR="00266DBD" w:rsidRDefault="00266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B68B" w14:textId="6D8DD65E" w:rsidR="00E05E6F" w:rsidRDefault="00E05E6F" w:rsidP="00E05E6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61E5" w14:textId="77777777" w:rsidR="001051AA" w:rsidRPr="00BE0DD1" w:rsidRDefault="001051AA" w:rsidP="00BE0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3D511" w14:textId="0A450571" w:rsidR="001051AA" w:rsidRDefault="005C45E9" w:rsidP="00E05E6F">
    <w:pPr>
      <w:pStyle w:val="Header"/>
      <w:jc w:val="right"/>
    </w:pPr>
    <w:r w:rsidRPr="00CD7792">
      <w:rPr>
        <w:noProof/>
        <w:lang w:eastAsia="zh-TW"/>
      </w:rPr>
      <w:drawing>
        <wp:inline distT="0" distB="0" distL="0" distR="0" wp14:anchorId="14EE72EE" wp14:editId="2D560E5E">
          <wp:extent cx="1882588" cy="318825"/>
          <wp:effectExtent l="0" t="0" r="3810" b="5080"/>
          <wp:docPr id="562236126" name="Picture 1" descr="Clinical Training Center for Sexual + Reproductive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32101" name=""/>
                  <pic:cNvPicPr/>
                </pic:nvPicPr>
                <pic:blipFill>
                  <a:blip r:embed="rId1"/>
                  <a:stretch>
                    <a:fillRect/>
                  </a:stretch>
                </pic:blipFill>
                <pic:spPr>
                  <a:xfrm>
                    <a:off x="0" y="0"/>
                    <a:ext cx="2005206" cy="339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4A8"/>
    <w:multiLevelType w:val="hybridMultilevel"/>
    <w:tmpl w:val="E9AE758C"/>
    <w:lvl w:ilvl="0" w:tplc="E37A5B34">
      <w:start w:val="1"/>
      <w:numFmt w:val="bullet"/>
      <w:lvlText w:val=""/>
      <w:lvlJc w:val="left"/>
      <w:pPr>
        <w:ind w:left="720" w:hanging="360"/>
      </w:pPr>
      <w:rPr>
        <w:rFonts w:ascii="Symbol" w:hAnsi="Symbol" w:hint="default"/>
        <w:color w:val="285082"/>
      </w:rPr>
    </w:lvl>
    <w:lvl w:ilvl="1" w:tplc="F2D8E24A">
      <w:start w:val="1"/>
      <w:numFmt w:val="bullet"/>
      <w:lvlText w:val="o"/>
      <w:lvlJc w:val="left"/>
      <w:pPr>
        <w:ind w:left="1440" w:hanging="360"/>
      </w:pPr>
      <w:rPr>
        <w:rFonts w:ascii="Courier New" w:hAnsi="Courier New" w:cs="Courier New" w:hint="default"/>
        <w:color w:val="03BEC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91E8F"/>
    <w:multiLevelType w:val="hybridMultilevel"/>
    <w:tmpl w:val="39C6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227E5"/>
    <w:multiLevelType w:val="hybridMultilevel"/>
    <w:tmpl w:val="492E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73059"/>
    <w:multiLevelType w:val="hybridMultilevel"/>
    <w:tmpl w:val="409AACB4"/>
    <w:lvl w:ilvl="0" w:tplc="4886BE94">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8B770F"/>
    <w:multiLevelType w:val="hybridMultilevel"/>
    <w:tmpl w:val="7D0EF0D8"/>
    <w:lvl w:ilvl="0" w:tplc="35D82F8E">
      <w:start w:val="1"/>
      <w:numFmt w:val="bullet"/>
      <w:lvlText w:val=""/>
      <w:lvlJc w:val="left"/>
      <w:pPr>
        <w:ind w:left="1080" w:hanging="10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83C18"/>
    <w:multiLevelType w:val="hybridMultilevel"/>
    <w:tmpl w:val="012A0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4647C"/>
    <w:multiLevelType w:val="hybridMultilevel"/>
    <w:tmpl w:val="FD7C1A66"/>
    <w:lvl w:ilvl="0" w:tplc="04090001">
      <w:start w:val="1"/>
      <w:numFmt w:val="bullet"/>
      <w:lvlText w:val=""/>
      <w:lvlJc w:val="left"/>
      <w:pPr>
        <w:ind w:left="360" w:hanging="360"/>
      </w:pPr>
      <w:rPr>
        <w:rFonts w:ascii="Symbol" w:hAnsi="Symbol" w:hint="default"/>
      </w:rPr>
    </w:lvl>
    <w:lvl w:ilvl="1" w:tplc="F2044EB6">
      <w:numFmt w:val="bullet"/>
      <w:lvlText w:val="•"/>
      <w:lvlJc w:val="left"/>
      <w:pPr>
        <w:ind w:left="1440" w:hanging="72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DB4C37"/>
    <w:multiLevelType w:val="multilevel"/>
    <w:tmpl w:val="0FDCE08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6E7625"/>
    <w:multiLevelType w:val="hybridMultilevel"/>
    <w:tmpl w:val="89305D4E"/>
    <w:lvl w:ilvl="0" w:tplc="04090001">
      <w:start w:val="1"/>
      <w:numFmt w:val="bullet"/>
      <w:lvlText w:val=""/>
      <w:lvlJc w:val="left"/>
      <w:pPr>
        <w:ind w:left="889" w:hanging="360"/>
      </w:pPr>
      <w:rPr>
        <w:rFonts w:ascii="Symbol" w:hAnsi="Symbol" w:hint="default"/>
      </w:rPr>
    </w:lvl>
    <w:lvl w:ilvl="1" w:tplc="04090003">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9" w15:restartNumberingAfterBreak="0">
    <w:nsid w:val="42BD116A"/>
    <w:multiLevelType w:val="hybridMultilevel"/>
    <w:tmpl w:val="A510E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53393E"/>
    <w:multiLevelType w:val="hybridMultilevel"/>
    <w:tmpl w:val="170EB646"/>
    <w:lvl w:ilvl="0" w:tplc="04090001">
      <w:start w:val="1"/>
      <w:numFmt w:val="bullet"/>
      <w:lvlText w:val=""/>
      <w:lvlJc w:val="left"/>
      <w:pPr>
        <w:ind w:left="720" w:hanging="360"/>
      </w:pPr>
      <w:rPr>
        <w:rFonts w:ascii="Symbol" w:hAnsi="Symbol" w:hint="default"/>
      </w:rPr>
    </w:lvl>
    <w:lvl w:ilvl="1" w:tplc="1A269C3A">
      <w:start w:val="1"/>
      <w:numFmt w:val="bullet"/>
      <w:lvlText w:val="o"/>
      <w:lvlJc w:val="left"/>
      <w:pPr>
        <w:ind w:left="1440" w:hanging="360"/>
      </w:pPr>
      <w:rPr>
        <w:rFonts w:ascii="Courier New" w:hAnsi="Courier New" w:cs="Courier New" w:hint="default"/>
        <w:color w:val="03BEC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865C2"/>
    <w:multiLevelType w:val="hybridMultilevel"/>
    <w:tmpl w:val="22543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853D3"/>
    <w:multiLevelType w:val="hybridMultilevel"/>
    <w:tmpl w:val="BA920BB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537F45"/>
    <w:multiLevelType w:val="hybridMultilevel"/>
    <w:tmpl w:val="B866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D02528"/>
    <w:multiLevelType w:val="hybridMultilevel"/>
    <w:tmpl w:val="4FBC4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7B2BE7"/>
    <w:multiLevelType w:val="hybridMultilevel"/>
    <w:tmpl w:val="0DB42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6623D"/>
    <w:multiLevelType w:val="hybridMultilevel"/>
    <w:tmpl w:val="17B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264F17"/>
    <w:multiLevelType w:val="hybridMultilevel"/>
    <w:tmpl w:val="B7AAA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AC452F"/>
    <w:multiLevelType w:val="hybridMultilevel"/>
    <w:tmpl w:val="5342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A87465"/>
    <w:multiLevelType w:val="hybridMultilevel"/>
    <w:tmpl w:val="42AAD13A"/>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0" w15:restartNumberingAfterBreak="0">
    <w:nsid w:val="71301ADF"/>
    <w:multiLevelType w:val="hybridMultilevel"/>
    <w:tmpl w:val="02A4A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7A1A99"/>
    <w:multiLevelType w:val="hybridMultilevel"/>
    <w:tmpl w:val="0AC21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7695416">
    <w:abstractNumId w:val="11"/>
  </w:num>
  <w:num w:numId="2" w16cid:durableId="331026466">
    <w:abstractNumId w:val="18"/>
  </w:num>
  <w:num w:numId="3" w16cid:durableId="1424766951">
    <w:abstractNumId w:val="7"/>
  </w:num>
  <w:num w:numId="4" w16cid:durableId="895625972">
    <w:abstractNumId w:val="21"/>
  </w:num>
  <w:num w:numId="5" w16cid:durableId="692927332">
    <w:abstractNumId w:val="2"/>
  </w:num>
  <w:num w:numId="6" w16cid:durableId="815444">
    <w:abstractNumId w:val="13"/>
  </w:num>
  <w:num w:numId="7" w16cid:durableId="1857379981">
    <w:abstractNumId w:val="4"/>
  </w:num>
  <w:num w:numId="8" w16cid:durableId="993683391">
    <w:abstractNumId w:val="3"/>
  </w:num>
  <w:num w:numId="9" w16cid:durableId="107623115">
    <w:abstractNumId w:val="1"/>
  </w:num>
  <w:num w:numId="10" w16cid:durableId="295648146">
    <w:abstractNumId w:val="12"/>
  </w:num>
  <w:num w:numId="11" w16cid:durableId="1800147297">
    <w:abstractNumId w:val="8"/>
  </w:num>
  <w:num w:numId="12" w16cid:durableId="413864049">
    <w:abstractNumId w:val="5"/>
  </w:num>
  <w:num w:numId="13" w16cid:durableId="1777091594">
    <w:abstractNumId w:val="10"/>
  </w:num>
  <w:num w:numId="14" w16cid:durableId="1267077005">
    <w:abstractNumId w:val="0"/>
  </w:num>
  <w:num w:numId="15" w16cid:durableId="1023360342">
    <w:abstractNumId w:val="20"/>
  </w:num>
  <w:num w:numId="16" w16cid:durableId="2140221679">
    <w:abstractNumId w:val="19"/>
  </w:num>
  <w:num w:numId="17" w16cid:durableId="63840455">
    <w:abstractNumId w:val="15"/>
  </w:num>
  <w:num w:numId="18" w16cid:durableId="201600656">
    <w:abstractNumId w:val="6"/>
  </w:num>
  <w:num w:numId="19" w16cid:durableId="357896456">
    <w:abstractNumId w:val="16"/>
  </w:num>
  <w:num w:numId="20" w16cid:durableId="1371344443">
    <w:abstractNumId w:val="17"/>
  </w:num>
  <w:num w:numId="21" w16cid:durableId="1575041050">
    <w:abstractNumId w:val="9"/>
  </w:num>
  <w:num w:numId="22" w16cid:durableId="671896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6D"/>
    <w:rsid w:val="00001012"/>
    <w:rsid w:val="00010725"/>
    <w:rsid w:val="000222E4"/>
    <w:rsid w:val="00023120"/>
    <w:rsid w:val="00051ACB"/>
    <w:rsid w:val="00063672"/>
    <w:rsid w:val="00097EBA"/>
    <w:rsid w:val="000B0206"/>
    <w:rsid w:val="000F02DD"/>
    <w:rsid w:val="001051AA"/>
    <w:rsid w:val="00105F71"/>
    <w:rsid w:val="00106A44"/>
    <w:rsid w:val="0016306D"/>
    <w:rsid w:val="00182D31"/>
    <w:rsid w:val="00187839"/>
    <w:rsid w:val="00194305"/>
    <w:rsid w:val="00196CC5"/>
    <w:rsid w:val="001A7FF5"/>
    <w:rsid w:val="001C5C14"/>
    <w:rsid w:val="001D1A83"/>
    <w:rsid w:val="001D2033"/>
    <w:rsid w:val="001D576D"/>
    <w:rsid w:val="001F6F19"/>
    <w:rsid w:val="00254521"/>
    <w:rsid w:val="00266DBD"/>
    <w:rsid w:val="00271543"/>
    <w:rsid w:val="002779CC"/>
    <w:rsid w:val="002827B5"/>
    <w:rsid w:val="00287922"/>
    <w:rsid w:val="002978DD"/>
    <w:rsid w:val="002B6395"/>
    <w:rsid w:val="002C3BF3"/>
    <w:rsid w:val="002F18C4"/>
    <w:rsid w:val="00301E2A"/>
    <w:rsid w:val="003169AC"/>
    <w:rsid w:val="0033137E"/>
    <w:rsid w:val="00341CC0"/>
    <w:rsid w:val="00355798"/>
    <w:rsid w:val="00384528"/>
    <w:rsid w:val="003C2D53"/>
    <w:rsid w:val="0040769D"/>
    <w:rsid w:val="00407EA7"/>
    <w:rsid w:val="00431F0C"/>
    <w:rsid w:val="00452D37"/>
    <w:rsid w:val="00461777"/>
    <w:rsid w:val="004733A8"/>
    <w:rsid w:val="00493BBD"/>
    <w:rsid w:val="004A0E99"/>
    <w:rsid w:val="004D642E"/>
    <w:rsid w:val="004E16ED"/>
    <w:rsid w:val="00515B71"/>
    <w:rsid w:val="005267A6"/>
    <w:rsid w:val="00554F11"/>
    <w:rsid w:val="00587ACF"/>
    <w:rsid w:val="005B4F5D"/>
    <w:rsid w:val="005C45E9"/>
    <w:rsid w:val="0063750D"/>
    <w:rsid w:val="006608FC"/>
    <w:rsid w:val="006732E2"/>
    <w:rsid w:val="00673D7C"/>
    <w:rsid w:val="006D5D79"/>
    <w:rsid w:val="006D75DD"/>
    <w:rsid w:val="006F4E37"/>
    <w:rsid w:val="00710181"/>
    <w:rsid w:val="0071433B"/>
    <w:rsid w:val="00722527"/>
    <w:rsid w:val="00726B9A"/>
    <w:rsid w:val="00734734"/>
    <w:rsid w:val="007642CA"/>
    <w:rsid w:val="00777E1A"/>
    <w:rsid w:val="00782C13"/>
    <w:rsid w:val="007A7619"/>
    <w:rsid w:val="007B37FB"/>
    <w:rsid w:val="0082204F"/>
    <w:rsid w:val="008401C8"/>
    <w:rsid w:val="008920D9"/>
    <w:rsid w:val="008D3452"/>
    <w:rsid w:val="008F307B"/>
    <w:rsid w:val="008F5FD0"/>
    <w:rsid w:val="00927AE3"/>
    <w:rsid w:val="00934B9D"/>
    <w:rsid w:val="009657F5"/>
    <w:rsid w:val="009729CD"/>
    <w:rsid w:val="009B6B93"/>
    <w:rsid w:val="009C4EB1"/>
    <w:rsid w:val="00A0222B"/>
    <w:rsid w:val="00A06843"/>
    <w:rsid w:val="00A26067"/>
    <w:rsid w:val="00A305CA"/>
    <w:rsid w:val="00A529AB"/>
    <w:rsid w:val="00AD3AF7"/>
    <w:rsid w:val="00AD7DA0"/>
    <w:rsid w:val="00AE243A"/>
    <w:rsid w:val="00B00A22"/>
    <w:rsid w:val="00B117BD"/>
    <w:rsid w:val="00B378B1"/>
    <w:rsid w:val="00B6107B"/>
    <w:rsid w:val="00B84254"/>
    <w:rsid w:val="00BA6DA5"/>
    <w:rsid w:val="00BB00CD"/>
    <w:rsid w:val="00BC0E99"/>
    <w:rsid w:val="00BD2DC4"/>
    <w:rsid w:val="00BD79EB"/>
    <w:rsid w:val="00BE0DD1"/>
    <w:rsid w:val="00C20B23"/>
    <w:rsid w:val="00C30881"/>
    <w:rsid w:val="00C61F77"/>
    <w:rsid w:val="00C87484"/>
    <w:rsid w:val="00CC38D7"/>
    <w:rsid w:val="00CD2BAF"/>
    <w:rsid w:val="00CD7792"/>
    <w:rsid w:val="00CE0E91"/>
    <w:rsid w:val="00D14C9A"/>
    <w:rsid w:val="00D24293"/>
    <w:rsid w:val="00D45BE9"/>
    <w:rsid w:val="00D53BE1"/>
    <w:rsid w:val="00D63111"/>
    <w:rsid w:val="00D71A96"/>
    <w:rsid w:val="00D7542D"/>
    <w:rsid w:val="00D85362"/>
    <w:rsid w:val="00D94AF4"/>
    <w:rsid w:val="00D96E9B"/>
    <w:rsid w:val="00DB07C0"/>
    <w:rsid w:val="00DC2166"/>
    <w:rsid w:val="00DD0EFE"/>
    <w:rsid w:val="00DD26A2"/>
    <w:rsid w:val="00E05E6F"/>
    <w:rsid w:val="00E57E6C"/>
    <w:rsid w:val="00E9255C"/>
    <w:rsid w:val="00EA1391"/>
    <w:rsid w:val="00EB2A4D"/>
    <w:rsid w:val="00ED5320"/>
    <w:rsid w:val="00EF7922"/>
    <w:rsid w:val="00F02FBB"/>
    <w:rsid w:val="00F10098"/>
    <w:rsid w:val="00F2491E"/>
    <w:rsid w:val="00F44D0A"/>
    <w:rsid w:val="00F6611C"/>
    <w:rsid w:val="00F7561E"/>
    <w:rsid w:val="00F83357"/>
    <w:rsid w:val="00F92459"/>
    <w:rsid w:val="00FB4BFD"/>
    <w:rsid w:val="00FB78AB"/>
    <w:rsid w:val="00FB7E0C"/>
    <w:rsid w:val="00FC5C22"/>
    <w:rsid w:val="00FE791E"/>
    <w:rsid w:val="00FF20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926551"/>
  <w15:chartTrackingRefBased/>
  <w15:docId w15:val="{AFD8AF2E-E132-6B44-85B6-889A9D46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19"/>
    <w:rPr>
      <w:rFonts w:ascii="Aptos" w:hAnsi="Aptos"/>
      <w:sz w:val="22"/>
      <w:szCs w:val="22"/>
    </w:rPr>
  </w:style>
  <w:style w:type="paragraph" w:styleId="Heading1">
    <w:name w:val="heading 1"/>
    <w:basedOn w:val="Normal"/>
    <w:next w:val="Normal"/>
    <w:link w:val="Heading1Char"/>
    <w:uiPriority w:val="9"/>
    <w:qFormat/>
    <w:rsid w:val="00F92459"/>
    <w:pPr>
      <w:keepNext/>
      <w:keepLines/>
      <w:tabs>
        <w:tab w:val="left" w:pos="1440"/>
      </w:tabs>
      <w:outlineLvl w:val="0"/>
    </w:pPr>
    <w:rPr>
      <w:rFonts w:ascii="Century Gothic" w:eastAsia="Calibri" w:hAnsi="Century Gothic" w:cs="Calibri"/>
      <w:b/>
      <w:bCs/>
      <w:color w:val="285082"/>
      <w:kern w:val="0"/>
      <w:sz w:val="36"/>
      <w:szCs w:val="36"/>
      <w14:ligatures w14:val="none"/>
    </w:rPr>
  </w:style>
  <w:style w:type="paragraph" w:styleId="Heading2">
    <w:name w:val="heading 2"/>
    <w:basedOn w:val="Normal"/>
    <w:next w:val="Normal"/>
    <w:link w:val="Heading2Char"/>
    <w:uiPriority w:val="9"/>
    <w:unhideWhenUsed/>
    <w:qFormat/>
    <w:rsid w:val="00FC5C22"/>
    <w:pPr>
      <w:keepNext/>
      <w:keepLines/>
      <w:spacing w:before="360" w:after="80"/>
      <w:outlineLvl w:val="1"/>
    </w:pPr>
    <w:rPr>
      <w:rFonts w:eastAsia="Calibri" w:cs="Calibri"/>
      <w:b/>
      <w:bCs/>
      <w:kern w:val="0"/>
      <w14:ligatures w14:val="none"/>
    </w:rPr>
  </w:style>
  <w:style w:type="paragraph" w:styleId="Heading3">
    <w:name w:val="heading 3"/>
    <w:basedOn w:val="Normal"/>
    <w:next w:val="Normal"/>
    <w:link w:val="Heading3Char"/>
    <w:uiPriority w:val="9"/>
    <w:unhideWhenUsed/>
    <w:qFormat/>
    <w:rsid w:val="00F92459"/>
    <w:pPr>
      <w:keepNext/>
      <w:keepLines/>
      <w:shd w:val="clear" w:color="auto" w:fill="F2F2F2" w:themeFill="background1" w:themeFillShade="F2"/>
      <w:spacing w:before="120"/>
      <w:outlineLvl w:val="2"/>
    </w:pPr>
    <w:rPr>
      <w:rFonts w:ascii="Century Gothic" w:eastAsia="Arial" w:hAnsi="Century Gothic" w:cstheme="majorBidi"/>
      <w:b/>
      <w:bCs/>
      <w:color w:val="297FB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2459"/>
    <w:rPr>
      <w:rFonts w:ascii="Century Gothic" w:eastAsia="Calibri" w:hAnsi="Century Gothic" w:cs="Calibri"/>
      <w:b/>
      <w:bCs/>
      <w:color w:val="285082"/>
      <w:kern w:val="0"/>
      <w:sz w:val="36"/>
      <w:szCs w:val="36"/>
      <w14:ligatures w14:val="none"/>
    </w:rPr>
  </w:style>
  <w:style w:type="character" w:customStyle="1" w:styleId="Heading2Char">
    <w:name w:val="Heading 2 Char"/>
    <w:basedOn w:val="DefaultParagraphFont"/>
    <w:link w:val="Heading2"/>
    <w:uiPriority w:val="9"/>
    <w:rsid w:val="00FC5C22"/>
    <w:rPr>
      <w:rFonts w:ascii="Century Gothic" w:eastAsia="Calibri" w:hAnsi="Century Gothic" w:cs="Calibri"/>
      <w:b/>
      <w:bCs/>
      <w:kern w:val="0"/>
      <w14:ligatures w14:val="none"/>
    </w:rPr>
  </w:style>
  <w:style w:type="character" w:customStyle="1" w:styleId="Heading3Char">
    <w:name w:val="Heading 3 Char"/>
    <w:basedOn w:val="DefaultParagraphFont"/>
    <w:link w:val="Heading3"/>
    <w:uiPriority w:val="9"/>
    <w:rsid w:val="00F92459"/>
    <w:rPr>
      <w:rFonts w:ascii="Century Gothic" w:eastAsia="Arial" w:hAnsi="Century Gothic" w:cstheme="majorBidi"/>
      <w:b/>
      <w:bCs/>
      <w:color w:val="297FB4"/>
      <w:sz w:val="22"/>
      <w:szCs w:val="22"/>
      <w:shd w:val="clear" w:color="auto" w:fill="F2F2F2" w:themeFill="background1" w:themeFillShade="F2"/>
    </w:rPr>
  </w:style>
  <w:style w:type="paragraph" w:styleId="ListParagraph">
    <w:name w:val="List Paragraph"/>
    <w:basedOn w:val="Normal"/>
    <w:uiPriority w:val="34"/>
    <w:qFormat/>
    <w:rsid w:val="00BD2DC4"/>
    <w:pPr>
      <w:ind w:left="720"/>
      <w:contextualSpacing/>
    </w:pPr>
  </w:style>
  <w:style w:type="numbering" w:customStyle="1" w:styleId="CurrentList1">
    <w:name w:val="Current List1"/>
    <w:uiPriority w:val="99"/>
    <w:rsid w:val="00FC5C22"/>
    <w:pPr>
      <w:numPr>
        <w:numId w:val="3"/>
      </w:numPr>
    </w:pPr>
  </w:style>
  <w:style w:type="character" w:styleId="Hyperlink">
    <w:name w:val="Hyperlink"/>
    <w:basedOn w:val="DefaultParagraphFont"/>
    <w:uiPriority w:val="99"/>
    <w:unhideWhenUsed/>
    <w:rsid w:val="002978DD"/>
    <w:rPr>
      <w:color w:val="0563C1" w:themeColor="hyperlink"/>
      <w:u w:val="single"/>
    </w:rPr>
  </w:style>
  <w:style w:type="character" w:styleId="FollowedHyperlink">
    <w:name w:val="FollowedHyperlink"/>
    <w:basedOn w:val="DefaultParagraphFont"/>
    <w:uiPriority w:val="99"/>
    <w:semiHidden/>
    <w:unhideWhenUsed/>
    <w:rsid w:val="00CC38D7"/>
    <w:rPr>
      <w:color w:val="954F72" w:themeColor="followedHyperlink"/>
      <w:u w:val="single"/>
    </w:rPr>
  </w:style>
  <w:style w:type="paragraph" w:styleId="Header">
    <w:name w:val="header"/>
    <w:basedOn w:val="Normal"/>
    <w:link w:val="HeaderChar"/>
    <w:uiPriority w:val="99"/>
    <w:unhideWhenUsed/>
    <w:rsid w:val="00CC38D7"/>
    <w:pPr>
      <w:tabs>
        <w:tab w:val="center" w:pos="4680"/>
        <w:tab w:val="right" w:pos="9360"/>
      </w:tabs>
    </w:pPr>
  </w:style>
  <w:style w:type="character" w:customStyle="1" w:styleId="HeaderChar">
    <w:name w:val="Header Char"/>
    <w:basedOn w:val="DefaultParagraphFont"/>
    <w:link w:val="Header"/>
    <w:uiPriority w:val="99"/>
    <w:rsid w:val="00CC38D7"/>
    <w:rPr>
      <w:rFonts w:ascii="Century Gothic" w:hAnsi="Century Gothic"/>
    </w:rPr>
  </w:style>
  <w:style w:type="paragraph" w:styleId="Footer">
    <w:name w:val="footer"/>
    <w:basedOn w:val="Normal"/>
    <w:link w:val="FooterChar"/>
    <w:uiPriority w:val="99"/>
    <w:unhideWhenUsed/>
    <w:rsid w:val="00CC38D7"/>
    <w:pPr>
      <w:tabs>
        <w:tab w:val="center" w:pos="4680"/>
        <w:tab w:val="right" w:pos="9360"/>
      </w:tabs>
    </w:pPr>
  </w:style>
  <w:style w:type="character" w:customStyle="1" w:styleId="FooterChar">
    <w:name w:val="Footer Char"/>
    <w:basedOn w:val="DefaultParagraphFont"/>
    <w:link w:val="Footer"/>
    <w:uiPriority w:val="99"/>
    <w:rsid w:val="00CC38D7"/>
    <w:rPr>
      <w:rFonts w:ascii="Century Gothic" w:hAnsi="Century Gothic"/>
    </w:rPr>
  </w:style>
  <w:style w:type="character" w:styleId="PageNumber">
    <w:name w:val="page number"/>
    <w:basedOn w:val="DefaultParagraphFont"/>
    <w:uiPriority w:val="99"/>
    <w:semiHidden/>
    <w:unhideWhenUsed/>
    <w:rsid w:val="005B4F5D"/>
  </w:style>
  <w:style w:type="paragraph" w:styleId="NoSpacing">
    <w:name w:val="No Spacing"/>
    <w:link w:val="NoSpacingChar"/>
    <w:uiPriority w:val="1"/>
    <w:qFormat/>
    <w:rsid w:val="0063750D"/>
    <w:pPr>
      <w:spacing w:after="0" w:line="240" w:lineRule="auto"/>
    </w:pPr>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63750D"/>
    <w:rPr>
      <w:rFonts w:eastAsiaTheme="minorEastAsia"/>
      <w:kern w:val="0"/>
      <w:sz w:val="22"/>
      <w:szCs w:val="22"/>
      <w:lang w:eastAsia="zh-CN"/>
      <w14:ligatures w14:val="none"/>
    </w:rPr>
  </w:style>
  <w:style w:type="paragraph" w:customStyle="1" w:styleId="TableHeading1">
    <w:name w:val="Table Heading 1"/>
    <w:qFormat/>
    <w:rsid w:val="00F92459"/>
    <w:rPr>
      <w:rFonts w:ascii="Century Gothic" w:eastAsia="Arial" w:hAnsi="Century Gothic" w:cstheme="majorBidi"/>
      <w:b/>
      <w:bCs/>
      <w:color w:val="F2F2F2" w:themeColor="background1" w:themeShade="F2"/>
      <w:sz w:val="22"/>
      <w:szCs w:val="22"/>
    </w:rPr>
  </w:style>
  <w:style w:type="paragraph" w:customStyle="1" w:styleId="TableHeading2">
    <w:name w:val="Table Heading 2"/>
    <w:basedOn w:val="Normal"/>
    <w:qFormat/>
    <w:rsid w:val="00F92459"/>
    <w:rPr>
      <w:b/>
      <w:bCs/>
    </w:rPr>
  </w:style>
  <w:style w:type="paragraph" w:customStyle="1" w:styleId="BlueCallout">
    <w:name w:val="Blue Callout"/>
    <w:basedOn w:val="Normal"/>
    <w:qFormat/>
    <w:rsid w:val="00F92459"/>
    <w:pPr>
      <w:spacing w:before="120"/>
    </w:pPr>
    <w:rPr>
      <w:color w:val="FFFFFF" w:themeColor="background1"/>
      <w:shd w:val="clear" w:color="auto" w:fill="297FB4"/>
    </w:rPr>
  </w:style>
  <w:style w:type="paragraph" w:customStyle="1" w:styleId="GoldCallout">
    <w:name w:val="Gold Callout"/>
    <w:basedOn w:val="Normal"/>
    <w:qFormat/>
    <w:rsid w:val="00F92459"/>
    <w:pPr>
      <w:shd w:val="clear" w:color="auto" w:fill="FFD296"/>
      <w:spacing w:before="120"/>
    </w:pPr>
    <w:rPr>
      <w:color w:val="000000" w:themeColor="text1"/>
    </w:rPr>
  </w:style>
  <w:style w:type="paragraph" w:styleId="Title">
    <w:name w:val="Title"/>
    <w:basedOn w:val="Normal"/>
    <w:next w:val="Normal"/>
    <w:link w:val="TitleChar"/>
    <w:uiPriority w:val="10"/>
    <w:qFormat/>
    <w:rsid w:val="00C61F77"/>
    <w:pPr>
      <w:spacing w:line="240" w:lineRule="auto"/>
    </w:pPr>
    <w:rPr>
      <w:rFonts w:ascii="Century Gothic" w:eastAsiaTheme="majorEastAsia" w:hAnsi="Century Gothic" w:cstheme="majorBidi"/>
      <w:noProof/>
      <w:color w:val="297FB4"/>
      <w:sz w:val="72"/>
      <w:szCs w:val="72"/>
    </w:rPr>
  </w:style>
  <w:style w:type="character" w:customStyle="1" w:styleId="TitleChar">
    <w:name w:val="Title Char"/>
    <w:basedOn w:val="DefaultParagraphFont"/>
    <w:link w:val="Title"/>
    <w:uiPriority w:val="10"/>
    <w:rsid w:val="00C61F77"/>
    <w:rPr>
      <w:rFonts w:ascii="Century Gothic" w:eastAsiaTheme="majorEastAsia" w:hAnsi="Century Gothic" w:cstheme="majorBidi"/>
      <w:noProof/>
      <w:color w:val="297FB4"/>
      <w:sz w:val="72"/>
      <w:szCs w:val="72"/>
    </w:rPr>
  </w:style>
  <w:style w:type="paragraph" w:styleId="Subtitle">
    <w:name w:val="Subtitle"/>
    <w:basedOn w:val="Normal"/>
    <w:next w:val="Normal"/>
    <w:link w:val="SubtitleChar"/>
    <w:uiPriority w:val="11"/>
    <w:qFormat/>
    <w:rsid w:val="00C61F77"/>
    <w:pPr>
      <w:spacing w:line="240" w:lineRule="auto"/>
    </w:pPr>
    <w:rPr>
      <w:rFonts w:eastAsiaTheme="majorEastAsia" w:cstheme="majorBidi"/>
      <w:noProof/>
      <w:color w:val="285082"/>
      <w:sz w:val="32"/>
      <w:szCs w:val="32"/>
    </w:rPr>
  </w:style>
  <w:style w:type="character" w:customStyle="1" w:styleId="SubtitleChar">
    <w:name w:val="Subtitle Char"/>
    <w:basedOn w:val="DefaultParagraphFont"/>
    <w:link w:val="Subtitle"/>
    <w:uiPriority w:val="11"/>
    <w:rsid w:val="00C61F77"/>
    <w:rPr>
      <w:rFonts w:ascii="Aptos" w:eastAsiaTheme="majorEastAsia" w:hAnsi="Aptos" w:cstheme="majorBidi"/>
      <w:noProof/>
      <w:color w:val="285082"/>
      <w:sz w:val="32"/>
      <w:szCs w:val="32"/>
    </w:rPr>
  </w:style>
  <w:style w:type="paragraph" w:customStyle="1" w:styleId="Subtitle2">
    <w:name w:val="Subtitle 2"/>
    <w:basedOn w:val="NoSpacing"/>
    <w:qFormat/>
    <w:rsid w:val="00C61F77"/>
    <w:rPr>
      <w:rFonts w:ascii="Century Gothic" w:hAnsi="Century Gothic"/>
      <w:noProof/>
      <w:color w:val="297FB4"/>
    </w:rPr>
  </w:style>
  <w:style w:type="character" w:styleId="CommentReference">
    <w:name w:val="annotation reference"/>
    <w:basedOn w:val="DefaultParagraphFont"/>
    <w:uiPriority w:val="99"/>
    <w:semiHidden/>
    <w:unhideWhenUsed/>
    <w:rsid w:val="00D96E9B"/>
    <w:rPr>
      <w:sz w:val="16"/>
      <w:szCs w:val="16"/>
    </w:rPr>
  </w:style>
  <w:style w:type="paragraph" w:styleId="CommentText">
    <w:name w:val="annotation text"/>
    <w:basedOn w:val="Normal"/>
    <w:link w:val="CommentTextChar"/>
    <w:uiPriority w:val="99"/>
    <w:unhideWhenUsed/>
    <w:rsid w:val="00D96E9B"/>
    <w:pPr>
      <w:spacing w:line="240" w:lineRule="auto"/>
    </w:pPr>
    <w:rPr>
      <w:sz w:val="20"/>
      <w:szCs w:val="20"/>
    </w:rPr>
  </w:style>
  <w:style w:type="character" w:customStyle="1" w:styleId="CommentTextChar">
    <w:name w:val="Comment Text Char"/>
    <w:basedOn w:val="DefaultParagraphFont"/>
    <w:link w:val="CommentText"/>
    <w:uiPriority w:val="99"/>
    <w:rsid w:val="00D96E9B"/>
    <w:rPr>
      <w:rFonts w:ascii="Aptos" w:hAnsi="Aptos"/>
      <w:sz w:val="20"/>
      <w:szCs w:val="20"/>
    </w:rPr>
  </w:style>
  <w:style w:type="paragraph" w:styleId="CommentSubject">
    <w:name w:val="annotation subject"/>
    <w:basedOn w:val="CommentText"/>
    <w:next w:val="CommentText"/>
    <w:link w:val="CommentSubjectChar"/>
    <w:uiPriority w:val="99"/>
    <w:semiHidden/>
    <w:unhideWhenUsed/>
    <w:rsid w:val="00D96E9B"/>
    <w:rPr>
      <w:b/>
      <w:bCs/>
    </w:rPr>
  </w:style>
  <w:style w:type="character" w:customStyle="1" w:styleId="CommentSubjectChar">
    <w:name w:val="Comment Subject Char"/>
    <w:basedOn w:val="CommentTextChar"/>
    <w:link w:val="CommentSubject"/>
    <w:uiPriority w:val="99"/>
    <w:semiHidden/>
    <w:rsid w:val="00D96E9B"/>
    <w:rPr>
      <w:rFonts w:ascii="Aptos" w:hAnsi="Aptos"/>
      <w:b/>
      <w:bCs/>
      <w:sz w:val="20"/>
      <w:szCs w:val="20"/>
    </w:rPr>
  </w:style>
  <w:style w:type="paragraph" w:styleId="Revision">
    <w:name w:val="Revision"/>
    <w:hidden/>
    <w:uiPriority w:val="99"/>
    <w:semiHidden/>
    <w:rsid w:val="005267A6"/>
    <w:pPr>
      <w:spacing w:after="0" w:line="240" w:lineRule="auto"/>
    </w:pPr>
    <w:rPr>
      <w:rFonts w:ascii="Aptos" w:hAnsi="Apto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6EAB6-09EF-45E5-8360-0B8435F8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648</Words>
  <Characters>3855</Characters>
  <Application>Microsoft Office Word</Application>
  <DocSecurity>0</DocSecurity>
  <Lines>71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FAMILY PLANNING PROGRAM POLICY AND PROCEDURES</dc:subject>
  <dc:creator>ate</dc:creator>
  <cp:keywords/>
  <dc:description/>
  <cp:lastModifiedBy>Denise Raybon</cp:lastModifiedBy>
  <cp:revision>62</cp:revision>
  <dcterms:created xsi:type="dcterms:W3CDTF">2024-06-18T16:25:00Z</dcterms:created>
  <dcterms:modified xsi:type="dcterms:W3CDTF">2024-08-15T12:46:00Z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1167ed2404328e067be169aee7ad637d987de5f0ba6bb8024752f7d834defae4</vt:lpwstr>
  </property>
</Properties>
</file>