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66A2F" w14:textId="35B4F39E" w:rsidR="000B78D9" w:rsidRDefault="00430BE2" w:rsidP="00446545">
      <w:pPr>
        <w:pStyle w:val="TitlepageH1"/>
      </w:pPr>
      <w:r>
        <w:rPr>
          <w:noProof/>
        </w:rPr>
        <w:drawing>
          <wp:anchor distT="0" distB="0" distL="114300" distR="114300" simplePos="0" relativeHeight="251639816" behindDoc="0" locked="0" layoutInCell="1" allowOverlap="1" wp14:anchorId="2EE0DD4F" wp14:editId="19143B1F">
            <wp:simplePos x="0" y="0"/>
            <wp:positionH relativeFrom="column">
              <wp:posOffset>-251717</wp:posOffset>
            </wp:positionH>
            <wp:positionV relativeFrom="paragraph">
              <wp:posOffset>-845049</wp:posOffset>
            </wp:positionV>
            <wp:extent cx="3513762" cy="630895"/>
            <wp:effectExtent l="0" t="0" r="0" b="0"/>
            <wp:wrapNone/>
            <wp:docPr id="577" name="Picture 577" descr="Clinical Training Center for Sexual and Reproductive Health, Training the Nation's Title X Work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Clinical Training Center for Sexual and Reproductive Health, Training the Nation's Title X Workforc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905" cy="641335"/>
                    </a:xfrm>
                    <a:prstGeom prst="rect">
                      <a:avLst/>
                    </a:prstGeom>
                  </pic:spPr>
                </pic:pic>
              </a:graphicData>
            </a:graphic>
            <wp14:sizeRelH relativeFrom="margin">
              <wp14:pctWidth>0</wp14:pctWidth>
            </wp14:sizeRelH>
            <wp14:sizeRelV relativeFrom="margin">
              <wp14:pctHeight>0</wp14:pctHeight>
            </wp14:sizeRelV>
          </wp:anchor>
        </w:drawing>
      </w:r>
      <w:r w:rsidR="00CE4B19">
        <w:t xml:space="preserve">A Toolkit for </w:t>
      </w:r>
      <w:r w:rsidR="00DD0222">
        <w:t>Self</w:t>
      </w:r>
      <w:r w:rsidR="00DB74A8">
        <w:t>-</w:t>
      </w:r>
      <w:r w:rsidR="00CE4B19">
        <w:t>Administration of Subcutaneous Depot Medroxyprogesterone Acetate</w:t>
      </w:r>
    </w:p>
    <w:p w14:paraId="61FA414E" w14:textId="2468CD38" w:rsidR="000B78D9" w:rsidRPr="000B78D9" w:rsidRDefault="000B78D9" w:rsidP="000B78D9">
      <w:pPr>
        <w:tabs>
          <w:tab w:val="left" w:pos="6229"/>
        </w:tabs>
        <w:sectPr w:rsidR="000B78D9" w:rsidRPr="000B78D9" w:rsidSect="00AB3560">
          <w:headerReference w:type="default" r:id="rId12"/>
          <w:pgSz w:w="12240" w:h="15840"/>
          <w:pgMar w:top="1800" w:right="720" w:bottom="720" w:left="720" w:header="720" w:footer="720" w:gutter="0"/>
          <w:cols w:space="720"/>
          <w:docGrid w:linePitch="360"/>
        </w:sectPr>
      </w:pPr>
      <w:r>
        <w:tab/>
      </w:r>
    </w:p>
    <w:p w14:paraId="5D0C74F7" w14:textId="77777777" w:rsidR="00772244" w:rsidRPr="0032289B" w:rsidRDefault="00772244" w:rsidP="0032289B">
      <w:pPr>
        <w:pStyle w:val="H2notTOC"/>
      </w:pPr>
      <w:bookmarkStart w:id="0" w:name="_Toc81397002"/>
      <w:bookmarkStart w:id="1" w:name="_Toc81564634"/>
      <w:r w:rsidRPr="0032289B">
        <w:lastRenderedPageBreak/>
        <w:t>Acknowledgements</w:t>
      </w:r>
    </w:p>
    <w:p w14:paraId="77F4DF6F" w14:textId="39DD90C2" w:rsidR="00C944CC" w:rsidRDefault="00C944CC" w:rsidP="00C944CC">
      <w:r>
        <w:t xml:space="preserve">This toolkit was </w:t>
      </w:r>
      <w:r w:rsidRPr="00C64442">
        <w:t xml:space="preserve">developed by the Clinical Training Center for </w:t>
      </w:r>
      <w:r w:rsidR="00FA7F5B" w:rsidRPr="00C64442">
        <w:t>Sexual and Reproductive Health</w:t>
      </w:r>
      <w:r w:rsidRPr="00C64442">
        <w:t xml:space="preserve"> (</w:t>
      </w:r>
      <w:r w:rsidR="00FA7F5B" w:rsidRPr="00C64442">
        <w:t>CTCSRH</w:t>
      </w:r>
      <w:r w:rsidRPr="00C64442">
        <w:t xml:space="preserve">). To learn more about the </w:t>
      </w:r>
      <w:r w:rsidR="004300B3" w:rsidRPr="00C64442">
        <w:t>CTCSRH</w:t>
      </w:r>
      <w:r w:rsidRPr="00C64442">
        <w:t>, v</w:t>
      </w:r>
      <w:r w:rsidR="00C64442" w:rsidRPr="00C64442">
        <w:t>isit</w:t>
      </w:r>
      <w:r w:rsidR="00C64442">
        <w:t xml:space="preserve"> </w:t>
      </w:r>
      <w:hyperlink r:id="rId13" w:history="1">
        <w:r w:rsidR="00C64442" w:rsidRPr="00C64442">
          <w:rPr>
            <w:color w:val="0000FF"/>
            <w:u w:val="single"/>
          </w:rPr>
          <w:t>The Clinical Training Center for Sexual &amp; Reproductive Health (ctcsrh.org)</w:t>
        </w:r>
      </w:hyperlink>
      <w:r w:rsidR="00C64442">
        <w:t>.</w:t>
      </w:r>
    </w:p>
    <w:p w14:paraId="13C31043" w14:textId="17F46C33" w:rsidR="00717EB4" w:rsidRDefault="00364C56" w:rsidP="00C944CC">
      <w:r w:rsidRPr="00364C56">
        <w:t>CTCSRH</w:t>
      </w:r>
      <w:r>
        <w:t xml:space="preserve"> </w:t>
      </w:r>
      <w:r w:rsidR="00C944CC">
        <w:t>would like to acknowledge Jennifer Karlin, MD, PhD, Assistant Professor, University of California at Davis, for her leadership in developing this toolkit.</w:t>
      </w:r>
      <w:r w:rsidR="00D648B1">
        <w:t xml:space="preserve"> </w:t>
      </w:r>
      <w:r w:rsidR="00C944CC">
        <w:t>In addition, we would like to thank the expert reviewers of the toolkit who made excellent suggestions for improvement:</w:t>
      </w:r>
    </w:p>
    <w:p w14:paraId="5E828288" w14:textId="4B6425A8" w:rsidR="0046318A" w:rsidRPr="002A3F89" w:rsidRDefault="00C944CC" w:rsidP="002A3F89">
      <w:pPr>
        <w:numPr>
          <w:ilvl w:val="0"/>
          <w:numId w:val="19"/>
        </w:numPr>
        <w:spacing w:after="120" w:line="288" w:lineRule="auto"/>
        <w:rPr>
          <w:rStyle w:val="sr-only"/>
        </w:rPr>
      </w:pPr>
      <w:r w:rsidRPr="002A3F89">
        <w:rPr>
          <w:rStyle w:val="sr-only"/>
        </w:rPr>
        <w:t xml:space="preserve">Tammy S. Bennett, </w:t>
      </w:r>
      <w:r w:rsidR="00787858" w:rsidRPr="00787858">
        <w:rPr>
          <w:rStyle w:val="sr-only"/>
        </w:rPr>
        <w:t>DNP</w:t>
      </w:r>
      <w:r w:rsidR="00C02F73">
        <w:rPr>
          <w:rStyle w:val="sr-only"/>
        </w:rPr>
        <w:t>(c)</w:t>
      </w:r>
      <w:r w:rsidR="00787858" w:rsidRPr="00787858">
        <w:rPr>
          <w:rStyle w:val="sr-only"/>
        </w:rPr>
        <w:t>, MSN, WHNP-BC</w:t>
      </w:r>
      <w:r w:rsidR="000D6E27">
        <w:rPr>
          <w:rStyle w:val="sr-only"/>
        </w:rPr>
        <w:br/>
      </w:r>
      <w:r w:rsidRPr="002A3F89">
        <w:rPr>
          <w:rStyle w:val="sr-only"/>
        </w:rPr>
        <w:t>Louisiana Department of Health, Bureau of Family Health</w:t>
      </w:r>
    </w:p>
    <w:p w14:paraId="7FBF03CD" w14:textId="77777777" w:rsidR="00802DAF" w:rsidRDefault="00C944CC" w:rsidP="002A3F89">
      <w:pPr>
        <w:numPr>
          <w:ilvl w:val="0"/>
          <w:numId w:val="19"/>
        </w:numPr>
        <w:spacing w:after="120" w:line="288" w:lineRule="auto"/>
        <w:rPr>
          <w:rStyle w:val="sr-only"/>
        </w:rPr>
      </w:pPr>
      <w:r w:rsidRPr="002A3F89">
        <w:rPr>
          <w:rStyle w:val="sr-only"/>
        </w:rPr>
        <w:t>Elizabeth Clark, MD, MPH</w:t>
      </w:r>
    </w:p>
    <w:p w14:paraId="6BB9D2AE" w14:textId="77777777" w:rsidR="000E55C9" w:rsidRPr="002A3F89" w:rsidRDefault="000E55C9" w:rsidP="000E55C9">
      <w:pPr>
        <w:numPr>
          <w:ilvl w:val="0"/>
          <w:numId w:val="19"/>
        </w:numPr>
        <w:spacing w:after="120" w:line="288" w:lineRule="auto"/>
        <w:rPr>
          <w:rStyle w:val="sr-only"/>
        </w:rPr>
      </w:pPr>
      <w:r w:rsidRPr="002A3F89">
        <w:rPr>
          <w:rStyle w:val="sr-only"/>
        </w:rPr>
        <w:t>Joia Crear-Perry, MD</w:t>
      </w:r>
      <w:r>
        <w:rPr>
          <w:rStyle w:val="sr-only"/>
        </w:rPr>
        <w:br/>
      </w:r>
      <w:r w:rsidRPr="002A3F89">
        <w:rPr>
          <w:rStyle w:val="sr-only"/>
        </w:rPr>
        <w:t>President, National Birth Equity Collaborative</w:t>
      </w:r>
    </w:p>
    <w:p w14:paraId="3A4B5516" w14:textId="5A594BE9" w:rsidR="00802DAF" w:rsidRDefault="00C944CC">
      <w:pPr>
        <w:numPr>
          <w:ilvl w:val="0"/>
          <w:numId w:val="19"/>
        </w:numPr>
        <w:spacing w:after="120" w:line="288" w:lineRule="auto"/>
        <w:rPr>
          <w:rStyle w:val="sr-only"/>
        </w:rPr>
      </w:pPr>
      <w:r w:rsidRPr="002A3F89">
        <w:rPr>
          <w:rStyle w:val="sr-only"/>
        </w:rPr>
        <w:t>Ann Finn</w:t>
      </w:r>
      <w:r w:rsidR="000D6E27">
        <w:rPr>
          <w:rStyle w:val="sr-only"/>
        </w:rPr>
        <w:br/>
      </w:r>
      <w:r w:rsidRPr="002A3F89">
        <w:rPr>
          <w:rStyle w:val="sr-only"/>
        </w:rPr>
        <w:t>Health Reimbursement Consultant</w:t>
      </w:r>
      <w:r w:rsidR="00802DAF">
        <w:rPr>
          <w:rStyle w:val="sr-only"/>
        </w:rPr>
        <w:t xml:space="preserve">, </w:t>
      </w:r>
      <w:r w:rsidRPr="002A3F89">
        <w:rPr>
          <w:rStyle w:val="sr-only"/>
        </w:rPr>
        <w:t>Ann Finn Consulting</w:t>
      </w:r>
      <w:r w:rsidR="004926A7">
        <w:rPr>
          <w:rStyle w:val="sr-only"/>
        </w:rPr>
        <w:t>,</w:t>
      </w:r>
      <w:r w:rsidRPr="002A3F89">
        <w:rPr>
          <w:rStyle w:val="sr-only"/>
        </w:rPr>
        <w:t xml:space="preserve"> LLC</w:t>
      </w:r>
    </w:p>
    <w:p w14:paraId="7AB27D17" w14:textId="25B6C5A5" w:rsidR="0046318A" w:rsidRPr="002A3F89" w:rsidRDefault="00C944CC" w:rsidP="002A3F89">
      <w:pPr>
        <w:numPr>
          <w:ilvl w:val="0"/>
          <w:numId w:val="19"/>
        </w:numPr>
        <w:spacing w:after="120" w:line="288" w:lineRule="auto"/>
        <w:rPr>
          <w:rStyle w:val="sr-only"/>
        </w:rPr>
      </w:pPr>
      <w:r w:rsidRPr="002A3F89">
        <w:rPr>
          <w:rStyle w:val="sr-only"/>
        </w:rPr>
        <w:t>Nia Mitchell, MPH</w:t>
      </w:r>
      <w:r w:rsidR="000D6E27">
        <w:rPr>
          <w:rStyle w:val="sr-only"/>
        </w:rPr>
        <w:br/>
      </w:r>
      <w:r w:rsidRPr="002A3F89">
        <w:rPr>
          <w:rStyle w:val="sr-only"/>
        </w:rPr>
        <w:t>Birth Equity Research Scholar, National Birth Equity Collaborative</w:t>
      </w:r>
    </w:p>
    <w:p w14:paraId="02FEDB06" w14:textId="0625280F" w:rsidR="0046318A" w:rsidRPr="002A3F89" w:rsidRDefault="00C944CC" w:rsidP="002A3F89">
      <w:pPr>
        <w:numPr>
          <w:ilvl w:val="0"/>
          <w:numId w:val="19"/>
        </w:numPr>
        <w:spacing w:after="120" w:line="288" w:lineRule="auto"/>
        <w:rPr>
          <w:rStyle w:val="sr-only"/>
        </w:rPr>
      </w:pPr>
      <w:r w:rsidRPr="002A3F89">
        <w:rPr>
          <w:rStyle w:val="sr-only"/>
        </w:rPr>
        <w:t>Antoinette Nguyen, MD, MPH</w:t>
      </w:r>
    </w:p>
    <w:p w14:paraId="77CFC8FA" w14:textId="2BBCEE97" w:rsidR="00C944CC" w:rsidRPr="002A3F89" w:rsidRDefault="00C944CC" w:rsidP="00437464">
      <w:pPr>
        <w:numPr>
          <w:ilvl w:val="0"/>
          <w:numId w:val="19"/>
        </w:numPr>
        <w:spacing w:after="240" w:line="288" w:lineRule="auto"/>
        <w:rPr>
          <w:rStyle w:val="sr-only"/>
        </w:rPr>
      </w:pPr>
      <w:r w:rsidRPr="002A3F89">
        <w:rPr>
          <w:rStyle w:val="sr-only"/>
        </w:rPr>
        <w:t>Sally Rafie, PharmD, BCPS, APh, NCMP, FCCP, FCPhA</w:t>
      </w:r>
      <w:r w:rsidR="000D6E27">
        <w:rPr>
          <w:rStyle w:val="sr-only"/>
        </w:rPr>
        <w:br/>
      </w:r>
      <w:r w:rsidRPr="002A3F89">
        <w:rPr>
          <w:rStyle w:val="sr-only"/>
        </w:rPr>
        <w:t>Pharmacist Specialist, University of California San</w:t>
      </w:r>
      <w:r w:rsidR="00802DAF">
        <w:rPr>
          <w:rStyle w:val="sr-only"/>
        </w:rPr>
        <w:t> </w:t>
      </w:r>
      <w:r w:rsidRPr="002A3F89">
        <w:rPr>
          <w:rStyle w:val="sr-only"/>
        </w:rPr>
        <w:t>Diego Health</w:t>
      </w:r>
      <w:r w:rsidR="002C30DB">
        <w:rPr>
          <w:rStyle w:val="sr-only"/>
        </w:rPr>
        <w:br/>
      </w:r>
      <w:r w:rsidRPr="002A3F89">
        <w:rPr>
          <w:rStyle w:val="sr-only"/>
        </w:rPr>
        <w:t>Founder, Birth Control Pharmacist</w:t>
      </w:r>
    </w:p>
    <w:p w14:paraId="2C432AA2" w14:textId="3DBA90C7" w:rsidR="00C944CC" w:rsidRDefault="00C944CC" w:rsidP="00C944CC">
      <w:r>
        <w:t xml:space="preserve">Finally, </w:t>
      </w:r>
      <w:r w:rsidR="00C64442">
        <w:t>CTCSRH</w:t>
      </w:r>
      <w:r>
        <w:t xml:space="preserve"> would like to thank Altarum for the creation, production, and technical design of the toolkit.</w:t>
      </w:r>
    </w:p>
    <w:p w14:paraId="250B4A07" w14:textId="33209298" w:rsidR="00C944CC" w:rsidRDefault="00C944CC" w:rsidP="00C944CC">
      <w:r>
        <w:t xml:space="preserve">This toolkit is supported by </w:t>
      </w:r>
      <w:r w:rsidR="000D7970">
        <w:t>Department of Health and Human Services (DHHS)</w:t>
      </w:r>
      <w:r>
        <w:t xml:space="preserve"> grant #5 FPTPA006029-0</w:t>
      </w:r>
      <w:r w:rsidR="00886EC4">
        <w:t>2</w:t>
      </w:r>
      <w:r>
        <w:t>-00. The opinions expressed herein are the views of the contributors and do not reflect the official position of the</w:t>
      </w:r>
      <w:r w:rsidR="000D7970">
        <w:t xml:space="preserve"> DHHS</w:t>
      </w:r>
      <w:r w:rsidR="00886EC4">
        <w:t xml:space="preserve"> or</w:t>
      </w:r>
      <w:r>
        <w:t xml:space="preserve"> </w:t>
      </w:r>
      <w:r w:rsidR="00142308">
        <w:t xml:space="preserve">the </w:t>
      </w:r>
      <w:r>
        <w:t>Office of Population Affairs (OPA). No official support or endorsement by DHHS</w:t>
      </w:r>
      <w:r w:rsidR="00886EC4">
        <w:t xml:space="preserve"> or</w:t>
      </w:r>
      <w:r>
        <w:t xml:space="preserve"> OPA for the opinions described in this toolkit is intended or should be inferred. </w:t>
      </w:r>
      <w:r w:rsidR="00C64442">
        <w:t>CTCSRH</w:t>
      </w:r>
      <w:r>
        <w:t xml:space="preserve"> and the </w:t>
      </w:r>
      <w:r w:rsidR="002A3A26">
        <w:t>OPA</w:t>
      </w:r>
      <w:r>
        <w:t xml:space="preserve"> do not approve or endorse any commercial products associated with this activity.</w:t>
      </w:r>
    </w:p>
    <w:p w14:paraId="3D23C72F" w14:textId="490C8458" w:rsidR="00C944CC" w:rsidRDefault="00C944CC" w:rsidP="00C944CC">
      <w:r>
        <w:t xml:space="preserve">We appreciate the support of the </w:t>
      </w:r>
      <w:r w:rsidR="00946F04">
        <w:t xml:space="preserve">CTCSRH </w:t>
      </w:r>
      <w:r>
        <w:t>Project Officer Mousumi Banikya-Leaseburg, MD, MPH, CPH, Lead, Title X Family Planning Services, OPA Division of Program Development &amp; Operations.</w:t>
      </w:r>
    </w:p>
    <w:p w14:paraId="209D2B58" w14:textId="678E4130" w:rsidR="00C944CC" w:rsidRDefault="00C944CC" w:rsidP="00C944CC">
      <w:r>
        <w:t xml:space="preserve">Suggested Citation: </w:t>
      </w:r>
      <w:r w:rsidR="00FA7F5B">
        <w:t>Clinical Training Center for Sexual and Reproductive Health</w:t>
      </w:r>
      <w:r>
        <w:t xml:space="preserve">. </w:t>
      </w:r>
      <w:r w:rsidR="00E3390D" w:rsidRPr="00E3390D">
        <w:rPr>
          <w:i/>
          <w:iCs/>
        </w:rPr>
        <w:t xml:space="preserve">A Toolkit for </w:t>
      </w:r>
      <w:r w:rsidR="009B598E">
        <w:rPr>
          <w:i/>
          <w:iCs/>
        </w:rPr>
        <w:t>Self</w:t>
      </w:r>
      <w:r w:rsidR="003B214F">
        <w:rPr>
          <w:i/>
          <w:iCs/>
        </w:rPr>
        <w:t>-</w:t>
      </w:r>
      <w:r w:rsidR="00E3390D" w:rsidRPr="00E3390D">
        <w:rPr>
          <w:i/>
          <w:iCs/>
        </w:rPr>
        <w:t>Administration of Subcutaneous Depot Medroxyprogesterone Acetate</w:t>
      </w:r>
      <w:r w:rsidR="00290A48">
        <w:rPr>
          <w:i/>
          <w:iCs/>
        </w:rPr>
        <w:t xml:space="preserve">, </w:t>
      </w:r>
      <w:r w:rsidR="00FA7F5B">
        <w:rPr>
          <w:i/>
          <w:iCs/>
        </w:rPr>
        <w:t>2</w:t>
      </w:r>
      <w:r w:rsidR="00290A48" w:rsidRPr="00290A48">
        <w:rPr>
          <w:i/>
          <w:iCs/>
          <w:vertAlign w:val="superscript"/>
        </w:rPr>
        <w:t>n</w:t>
      </w:r>
      <w:r w:rsidR="00FA7F5B" w:rsidRPr="00290A48">
        <w:rPr>
          <w:i/>
          <w:iCs/>
          <w:vertAlign w:val="superscript"/>
        </w:rPr>
        <w:t>d</w:t>
      </w:r>
      <w:r w:rsidR="00FA7F5B">
        <w:rPr>
          <w:i/>
          <w:iCs/>
        </w:rPr>
        <w:t xml:space="preserve"> edition</w:t>
      </w:r>
      <w:r w:rsidR="0046396E">
        <w:rPr>
          <w:i/>
          <w:iCs/>
        </w:rPr>
        <w:t>,</w:t>
      </w:r>
      <w:r w:rsidR="00FA7F5B">
        <w:rPr>
          <w:i/>
          <w:iCs/>
        </w:rPr>
        <w:t xml:space="preserve"> </w:t>
      </w:r>
      <w:r>
        <w:t>Kansas City, MO; 202</w:t>
      </w:r>
      <w:r w:rsidR="00FA7F5B">
        <w:t>3</w:t>
      </w:r>
      <w:r>
        <w:t>.</w:t>
      </w:r>
    </w:p>
    <w:p w14:paraId="174EA8C2" w14:textId="77777777" w:rsidR="00772244" w:rsidRDefault="00772244" w:rsidP="00F2081C">
      <w:pPr>
        <w:pStyle w:val="Heading1"/>
        <w:sectPr w:rsidR="00772244" w:rsidSect="00C944CC">
          <w:headerReference w:type="default" r:id="rId14"/>
          <w:footerReference w:type="default" r:id="rId15"/>
          <w:pgSz w:w="12240" w:h="15840"/>
          <w:pgMar w:top="1440" w:right="720" w:bottom="720" w:left="720" w:header="720" w:footer="432" w:gutter="0"/>
          <w:cols w:space="720"/>
          <w:docGrid w:linePitch="360"/>
        </w:sectPr>
      </w:pPr>
    </w:p>
    <w:p w14:paraId="34613732" w14:textId="791627C3" w:rsidR="00772244" w:rsidRDefault="00886EC4" w:rsidP="00092BC6">
      <w:pPr>
        <w:pStyle w:val="H1notTOC"/>
      </w:pPr>
      <w:r w:rsidRPr="006159E6">
        <w:rPr>
          <w:noProof/>
        </w:rPr>
        <w:lastRenderedPageBreak/>
        <mc:AlternateContent>
          <mc:Choice Requires="wpg">
            <w:drawing>
              <wp:anchor distT="0" distB="91440" distL="114300" distR="114300" simplePos="0" relativeHeight="251639808" behindDoc="0" locked="0" layoutInCell="1" allowOverlap="1" wp14:anchorId="7D48EF42" wp14:editId="0F9C5E3A">
                <wp:simplePos x="0" y="0"/>
                <wp:positionH relativeFrom="column">
                  <wp:posOffset>4286250</wp:posOffset>
                </wp:positionH>
                <wp:positionV relativeFrom="paragraph">
                  <wp:posOffset>336550</wp:posOffset>
                </wp:positionV>
                <wp:extent cx="2550795" cy="3390265"/>
                <wp:effectExtent l="0" t="0" r="20955" b="19685"/>
                <wp:wrapSquare wrapText="bothSides"/>
                <wp:docPr id="61" name="Group 61"/>
                <wp:cNvGraphicFramePr/>
                <a:graphic xmlns:a="http://schemas.openxmlformats.org/drawingml/2006/main">
                  <a:graphicData uri="http://schemas.microsoft.com/office/word/2010/wordprocessingGroup">
                    <wpg:wgp>
                      <wpg:cNvGrpSpPr/>
                      <wpg:grpSpPr>
                        <a:xfrm>
                          <a:off x="0" y="0"/>
                          <a:ext cx="2550795" cy="3390265"/>
                          <a:chOff x="0" y="222069"/>
                          <a:chExt cx="2546985" cy="3395727"/>
                        </a:xfrm>
                      </wpg:grpSpPr>
                      <wps:wsp>
                        <wps:cNvPr id="62" name="Text Box 2"/>
                        <wps:cNvSpPr txBox="1">
                          <a:spLocks noChangeArrowheads="1"/>
                        </wps:cNvSpPr>
                        <wps:spPr bwMode="auto">
                          <a:xfrm>
                            <a:off x="0" y="509321"/>
                            <a:ext cx="2546985" cy="3108475"/>
                          </a:xfrm>
                          <a:prstGeom prst="roundRect">
                            <a:avLst>
                              <a:gd name="adj" fmla="val 4358"/>
                            </a:avLst>
                          </a:prstGeom>
                          <a:solidFill>
                            <a:schemeClr val="bg1"/>
                          </a:solidFill>
                          <a:ln w="6350">
                            <a:solidFill>
                              <a:schemeClr val="tx2"/>
                            </a:solidFill>
                            <a:prstDash val="sysDot"/>
                            <a:miter lim="800000"/>
                            <a:headEnd/>
                            <a:tailEnd/>
                          </a:ln>
                        </wps:spPr>
                        <wps:txbx>
                          <w:txbxContent>
                            <w:p w14:paraId="52983714" w14:textId="25A7A850" w:rsidR="00D77AC8" w:rsidRPr="00F85515" w:rsidRDefault="006325BD" w:rsidP="009F49B3">
                              <w:pPr>
                                <w:pStyle w:val="Calloutheading"/>
                              </w:pPr>
                              <w:r>
                                <w:t>DMPA-SC</w:t>
                              </w:r>
                            </w:p>
                            <w:p w14:paraId="0DF1A33B" w14:textId="60F06C46" w:rsidR="00CA4081" w:rsidRPr="006325BD" w:rsidRDefault="003B22C5" w:rsidP="009F49B3">
                              <w:pPr>
                                <w:pStyle w:val="Callouttextsmaller"/>
                              </w:pPr>
                              <w:r w:rsidRPr="003B22C5">
                                <w:t>Subcutaneous depot medroxyprogesterone acetate (DMPA-SC)</w:t>
                              </w:r>
                              <w:r>
                                <w:t xml:space="preserve"> is a</w:t>
                              </w:r>
                              <w:r w:rsidR="00E542F2">
                                <w:t xml:space="preserve"> highly effective, </w:t>
                              </w:r>
                              <w:r w:rsidR="006325BD">
                                <w:t xml:space="preserve">FDA-approved, progestin-only injectable contraceptive method which </w:t>
                              </w:r>
                              <w:r w:rsidR="00E542F2">
                                <w:t>can be administered by a</w:t>
                              </w:r>
                              <w:r w:rsidR="006325BD">
                                <w:t xml:space="preserve"> </w:t>
                              </w:r>
                              <w:r w:rsidR="00E542F2">
                                <w:t xml:space="preserve">health care </w:t>
                              </w:r>
                              <w:r w:rsidR="00FD04F7">
                                <w:t>professional</w:t>
                              </w:r>
                              <w:r w:rsidR="00E542F2">
                                <w:t xml:space="preserve"> or</w:t>
                              </w:r>
                              <w:r w:rsidR="006325BD">
                                <w:t xml:space="preserve"> </w:t>
                              </w:r>
                              <w:r w:rsidR="00DB74A8">
                                <w:t>self</w:t>
                              </w:r>
                              <w:r w:rsidR="00653440">
                                <w:noBreakHyphen/>
                              </w:r>
                              <w:r w:rsidR="00E542F2">
                                <w:t>administered</w:t>
                              </w:r>
                              <w:r w:rsidR="006325BD">
                                <w:t xml:space="preserve">. This toolkit focuses on </w:t>
                              </w:r>
                              <w:r w:rsidR="00DB74A8">
                                <w:t>self</w:t>
                              </w:r>
                              <w:r w:rsidR="006325BD">
                                <w:t>-administration of</w:t>
                              </w:r>
                              <w:r w:rsidR="009F49B3">
                                <w:t> </w:t>
                              </w:r>
                              <w:r w:rsidR="006325BD">
                                <w:t>DMPA</w:t>
                              </w:r>
                              <w:r w:rsidR="00653440">
                                <w:noBreakHyphen/>
                              </w:r>
                              <w:r w:rsidR="006325BD">
                                <w:t>SC.</w:t>
                              </w:r>
                            </w:p>
                          </w:txbxContent>
                        </wps:txbx>
                        <wps:bodyPr rot="0" vert="horz" wrap="square" lIns="182880" tIns="548640" rIns="182880" bIns="45720" anchor="t" anchorCtr="0">
                          <a:noAutofit/>
                        </wps:bodyPr>
                      </wps:wsp>
                      <wps:wsp>
                        <wps:cNvPr id="192" name="Oval 192">
                          <a:extLst>
                            <a:ext uri="{C183D7F6-B498-43B3-948B-1728B52AA6E4}">
                              <adec:decorative xmlns:adec="http://schemas.microsoft.com/office/drawing/2017/decorative" val="1"/>
                            </a:ext>
                          </a:extLst>
                        </wps:cNvPr>
                        <wps:cNvSpPr/>
                        <wps:spPr>
                          <a:xfrm>
                            <a:off x="986055" y="222069"/>
                            <a:ext cx="574766" cy="57476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8EF42" id="Group 61" o:spid="_x0000_s1026" style="position:absolute;margin-left:337.5pt;margin-top:26.5pt;width:200.85pt;height:266.95pt;z-index:251639808;mso-wrap-distance-bottom:7.2pt;mso-width-relative:margin;mso-height-relative:margin" coordorigin=",2220" coordsize="25469,3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">
                <v:roundrect id="Text Box 2" o:spid="_x0000_s1027" style="position:absolute;top:5093;width:25469;height:31084;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" fillcolor="white [3212]" strokecolor="#306fb3 [3215]" strokeweight=".5pt">
                  <v:stroke dashstyle="1 1" joinstyle="miter"/>
                  <v:textbox inset="14.4pt,43.2pt,14.4pt">
                    <w:txbxContent>
                      <w:p w14:paraId="52983714" w14:textId="25A7A850" w:rsidR="00D77AC8" w:rsidRPr="00F85515" w:rsidRDefault="006325BD" w:rsidP="009F49B3">
                        <w:pPr>
                          <w:pStyle w:val="Calloutheading"/>
                        </w:pPr>
                        <w:r>
                          <w:t>DMPA-SC</w:t>
                        </w:r>
                      </w:p>
                      <w:p w14:paraId="0DF1A33B" w14:textId="60F06C46" w:rsidR="00CA4081" w:rsidRPr="006325BD" w:rsidRDefault="003B22C5" w:rsidP="009F49B3">
                        <w:pPr>
                          <w:pStyle w:val="Callouttextsmaller"/>
                        </w:pPr>
                        <w:r w:rsidRPr="003B22C5">
                          <w:t>Subcutaneous depot medroxyprogesterone acetate (DMPA-SC)</w:t>
                        </w:r>
                        <w:r>
                          <w:t xml:space="preserve"> is a</w:t>
                        </w:r>
                        <w:r w:rsidR="00E542F2">
                          <w:t xml:space="preserve"> highly effective, </w:t>
                        </w:r>
                        <w:r w:rsidR="006325BD">
                          <w:t xml:space="preserve">FDA-approved, progestin-only injectable contraceptive method which </w:t>
                        </w:r>
                        <w:r w:rsidR="00E542F2">
                          <w:t>can be administered by a</w:t>
                        </w:r>
                        <w:r w:rsidR="006325BD">
                          <w:t xml:space="preserve"> </w:t>
                        </w:r>
                        <w:r w:rsidR="00E542F2">
                          <w:t xml:space="preserve">health care </w:t>
                        </w:r>
                        <w:r w:rsidR="00FD04F7">
                          <w:t>professional</w:t>
                        </w:r>
                        <w:r w:rsidR="00E542F2">
                          <w:t xml:space="preserve"> or</w:t>
                        </w:r>
                        <w:r w:rsidR="006325BD">
                          <w:t xml:space="preserve"> </w:t>
                        </w:r>
                        <w:r w:rsidR="00DB74A8">
                          <w:t>self</w:t>
                        </w:r>
                        <w:r w:rsidR="00653440">
                          <w:noBreakHyphen/>
                        </w:r>
                        <w:r w:rsidR="00E542F2">
                          <w:t>administered</w:t>
                        </w:r>
                        <w:r w:rsidR="006325BD">
                          <w:t xml:space="preserve">. This toolkit focuses on </w:t>
                        </w:r>
                        <w:r w:rsidR="00DB74A8">
                          <w:t>self</w:t>
                        </w:r>
                        <w:r w:rsidR="006325BD">
                          <w:t>-administration of</w:t>
                        </w:r>
                        <w:r w:rsidR="009F49B3">
                          <w:t> </w:t>
                        </w:r>
                        <w:r w:rsidR="006325BD">
                          <w:t>DMPA</w:t>
                        </w:r>
                        <w:r w:rsidR="00653440">
                          <w:noBreakHyphen/>
                        </w:r>
                        <w:r w:rsidR="006325BD">
                          <w:t>SC.</w:t>
                        </w:r>
                      </w:p>
                    </w:txbxContent>
                  </v:textbox>
                </v:roundrect>
                <v:oval id="Oval 192" o:spid="_x0000_s1028" alt="&quot;&quot;" style="position:absolute;left:9860;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" fillcolor="white [3212]" strokecolor="white [3212]" strokeweight="1pt">
                  <v:stroke joinstyle="miter"/>
                </v:oval>
                <w10:wrap type="square"/>
              </v:group>
            </w:pict>
          </mc:Fallback>
        </mc:AlternateContent>
      </w:r>
      <w:r w:rsidR="00356A3F">
        <w:rPr>
          <w:noProof/>
        </w:rPr>
        <w:drawing>
          <wp:anchor distT="0" distB="0" distL="114300" distR="114300" simplePos="0" relativeHeight="251639817" behindDoc="0" locked="0" layoutInCell="1" allowOverlap="1" wp14:anchorId="6CFE9F6A" wp14:editId="382CDDB1">
            <wp:simplePos x="0" y="0"/>
            <wp:positionH relativeFrom="column">
              <wp:posOffset>5268595</wp:posOffset>
            </wp:positionH>
            <wp:positionV relativeFrom="paragraph">
              <wp:posOffset>344275</wp:posOffset>
            </wp:positionV>
            <wp:extent cx="655321" cy="658369"/>
            <wp:effectExtent l="0" t="0" r="0" b="8890"/>
            <wp:wrapNone/>
            <wp:docPr id="581" name="Picture 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321" cy="658369"/>
                    </a:xfrm>
                    <a:prstGeom prst="rect">
                      <a:avLst/>
                    </a:prstGeom>
                  </pic:spPr>
                </pic:pic>
              </a:graphicData>
            </a:graphic>
          </wp:anchor>
        </w:drawing>
      </w:r>
      <w:r w:rsidR="00772244">
        <w:t>Overview</w:t>
      </w:r>
      <w:bookmarkEnd w:id="0"/>
      <w:bookmarkEnd w:id="1"/>
    </w:p>
    <w:p w14:paraId="7B97B127" w14:textId="292896B2" w:rsidR="009F2D1F" w:rsidRPr="009F2D1F" w:rsidRDefault="009F2D1F" w:rsidP="009F2D1F">
      <w:pPr>
        <w:rPr>
          <w:shd w:val="clear" w:color="auto" w:fill="FFFFFF"/>
        </w:rPr>
      </w:pPr>
      <w:r w:rsidRPr="009F2D1F">
        <w:rPr>
          <w:shd w:val="clear" w:color="auto" w:fill="FFFFFF"/>
        </w:rPr>
        <w:t xml:space="preserve">This toolkit is a collection of evidence-based resources related to </w:t>
      </w:r>
      <w:r w:rsidR="00CF4C97">
        <w:rPr>
          <w:shd w:val="clear" w:color="auto" w:fill="FFFFFF"/>
        </w:rPr>
        <w:t>self</w:t>
      </w:r>
      <w:r w:rsidRPr="009F2D1F">
        <w:rPr>
          <w:shd w:val="clear" w:color="auto" w:fill="FFFFFF"/>
        </w:rPr>
        <w:t>-administered subcutaneous depot medroxyprogesterone acetate (DMPA-SC), an FDA-approved, progestin-only injectable contraceptive method. This toolkit is intended for Title X staff but includes resources that can be shared with DMPA-SC users as well. The goal of the DMPA-SC toolkit is to assist clinics in adopting best practices and provide clinical recommendations for DMPA-SC. The toolkit does not have to be used sequentially and any topic can be accessed according to your needs and interests.</w:t>
      </w:r>
    </w:p>
    <w:p w14:paraId="108F54BB" w14:textId="5B478914" w:rsidR="00772244" w:rsidRDefault="009F2D1F" w:rsidP="009F2D1F">
      <w:pPr>
        <w:rPr>
          <w:shd w:val="clear" w:color="auto" w:fill="FFFFFF"/>
        </w:rPr>
      </w:pPr>
      <w:r w:rsidRPr="009F2D1F">
        <w:rPr>
          <w:shd w:val="clear" w:color="auto" w:fill="FFFFFF"/>
        </w:rPr>
        <w:t>Each section provides detail</w:t>
      </w:r>
      <w:r w:rsidR="00886EC4">
        <w:rPr>
          <w:shd w:val="clear" w:color="auto" w:fill="FFFFFF"/>
        </w:rPr>
        <w:t>s</w:t>
      </w:r>
      <w:r w:rsidRPr="009F2D1F">
        <w:rPr>
          <w:shd w:val="clear" w:color="auto" w:fill="FFFFFF"/>
        </w:rPr>
        <w:t xml:space="preserve"> on DMPA-SC</w:t>
      </w:r>
      <w:r w:rsidR="00E542F2">
        <w:rPr>
          <w:shd w:val="clear" w:color="auto" w:fill="FFFFFF"/>
        </w:rPr>
        <w:t xml:space="preserve"> and is </w:t>
      </w:r>
      <w:r w:rsidRPr="009F2D1F">
        <w:rPr>
          <w:shd w:val="clear" w:color="auto" w:fill="FFFFFF"/>
        </w:rPr>
        <w:t xml:space="preserve">followed by resources relevant to that section. Resources are hyperlinked to external websites and PDF files. Except where noted, the tools in this collection have not been created by the </w:t>
      </w:r>
      <w:r w:rsidR="00290A48">
        <w:rPr>
          <w:shd w:val="clear" w:color="auto" w:fill="FFFFFF"/>
        </w:rPr>
        <w:t>Clinical Training Center for Sexual and Reproductive Health (CTCSRH)</w:t>
      </w:r>
      <w:r w:rsidRPr="009F2D1F">
        <w:rPr>
          <w:shd w:val="clear" w:color="auto" w:fill="FFFFFF"/>
        </w:rPr>
        <w:t xml:space="preserve"> but have been vetted by </w:t>
      </w:r>
      <w:r w:rsidR="00290A48">
        <w:rPr>
          <w:shd w:val="clear" w:color="auto" w:fill="FFFFFF"/>
        </w:rPr>
        <w:t>CTCSRH</w:t>
      </w:r>
      <w:r w:rsidRPr="009F2D1F">
        <w:rPr>
          <w:shd w:val="clear" w:color="auto" w:fill="FFFFFF"/>
        </w:rPr>
        <w:t xml:space="preserve"> subject matter experts for relevance and a</w:t>
      </w:r>
      <w:r w:rsidR="00886EC4">
        <w:rPr>
          <w:shd w:val="clear" w:color="auto" w:fill="FFFFFF"/>
        </w:rPr>
        <w:t>ccuracy</w:t>
      </w:r>
      <w:r w:rsidR="00772244">
        <w:rPr>
          <w:shd w:val="clear" w:color="auto" w:fill="FFFFFF"/>
        </w:rPr>
        <w:t>.</w:t>
      </w:r>
    </w:p>
    <w:p w14:paraId="65B23C0F" w14:textId="7CA8B351" w:rsidR="00772244" w:rsidRDefault="00772244" w:rsidP="004B3652">
      <w:pPr>
        <w:pStyle w:val="H2notTOC"/>
      </w:pPr>
      <w:bookmarkStart w:id="2" w:name="_Toc81320193"/>
      <w:bookmarkStart w:id="3" w:name="_Toc81397003"/>
      <w:bookmarkStart w:id="4" w:name="_Toc81391352"/>
      <w:bookmarkStart w:id="5" w:name="_Toc81564635"/>
      <w:r w:rsidRPr="00A0771A">
        <w:rPr>
          <w:color w:val="306FB3"/>
        </w:rPr>
        <w:t>Terminology</w:t>
      </w:r>
      <w:r>
        <w:t xml:space="preserve"> Used in This Toolkit</w:t>
      </w:r>
      <w:bookmarkEnd w:id="2"/>
      <w:bookmarkEnd w:id="3"/>
      <w:bookmarkEnd w:id="4"/>
      <w:bookmarkEnd w:id="5"/>
    </w:p>
    <w:p w14:paraId="129A6996" w14:textId="066193D2" w:rsidR="005379B5" w:rsidRDefault="005379B5" w:rsidP="005379B5">
      <w:bookmarkStart w:id="6" w:name="_Hlk78197223"/>
      <w:r>
        <w:t xml:space="preserve">In this toolkit, we refer to </w:t>
      </w:r>
      <w:r w:rsidRPr="00B4236F">
        <w:rPr>
          <w:i/>
          <w:iCs/>
        </w:rPr>
        <w:t>subcutaneous depot medroxyprogesterone acetate</w:t>
      </w:r>
      <w:r>
        <w:t xml:space="preserve"> as DMPA-SC, but it is also sometimes </w:t>
      </w:r>
      <w:r w:rsidR="00E542F2">
        <w:t xml:space="preserve">referred to as </w:t>
      </w:r>
      <w:r>
        <w:t>DMPA-SQ.</w:t>
      </w:r>
    </w:p>
    <w:p w14:paraId="48D16061" w14:textId="438E105C" w:rsidR="005379B5" w:rsidRDefault="00535B64" w:rsidP="005379B5">
      <w:r w:rsidRPr="00535B64">
        <w:t xml:space="preserve">Similarly, we use the term “self-administered” but acknowledge that some patients may have a friend or family member administer the injection. </w:t>
      </w:r>
    </w:p>
    <w:p w14:paraId="3BFD5DEF" w14:textId="2BDE8DE1" w:rsidR="004B3652" w:rsidRDefault="005379B5" w:rsidP="005379B5">
      <w:pPr>
        <w:sectPr w:rsidR="004B3652" w:rsidSect="000040C6">
          <w:headerReference w:type="default" r:id="rId17"/>
          <w:footerReference w:type="default" r:id="rId18"/>
          <w:pgSz w:w="12240" w:h="15840" w:code="1"/>
          <w:pgMar w:top="1440" w:right="720" w:bottom="720" w:left="720" w:header="720" w:footer="432" w:gutter="0"/>
          <w:pgNumType w:start="1"/>
          <w:cols w:space="720"/>
          <w:docGrid w:linePitch="360"/>
        </w:sectPr>
      </w:pPr>
      <w:r>
        <w:t>Lastly, we use the term “individuals” rather than “women” to be inclusive of all people eligible to use DMPA-SC, regardless of gender identity. However, when describing specific resources and studies, we have used the terms employed by the authors</w:t>
      </w:r>
      <w:r w:rsidR="00772244">
        <w:t>.</w:t>
      </w:r>
      <w:bookmarkEnd w:id="6"/>
    </w:p>
    <w:p w14:paraId="4863BAC3" w14:textId="7FC1371A" w:rsidR="004E79C9" w:rsidRDefault="00C951CD" w:rsidP="004E79C9">
      <w:pPr>
        <w:pStyle w:val="H1notTOC"/>
      </w:pPr>
      <w:bookmarkStart w:id="7" w:name="_Toc81397005"/>
      <w:bookmarkStart w:id="8" w:name="_Toc81564637"/>
      <w:r>
        <w:lastRenderedPageBreak/>
        <w:t>Toolkit Sections</w:t>
      </w:r>
    </w:p>
    <w:p w14:paraId="068782FA" w14:textId="705CD555" w:rsidR="00CC37CC" w:rsidRDefault="00372934">
      <w:pPr>
        <w:pStyle w:val="TOC1"/>
        <w:rPr>
          <w:rFonts w:asciiTheme="minorHAnsi" w:eastAsiaTheme="minorEastAsia" w:hAnsiTheme="minorHAnsi"/>
          <w:color w:val="auto"/>
          <w:kern w:val="2"/>
          <w:sz w:val="22"/>
          <w14:ligatures w14:val="standardContextual"/>
        </w:rPr>
      </w:pPr>
      <w:r>
        <w:fldChar w:fldCharType="begin"/>
      </w:r>
      <w:r>
        <w:instrText xml:space="preserve"> TOC \h \z \t "Heading 1,1,Heading 2,2,Heading 3 Action Step,2" </w:instrText>
      </w:r>
      <w:r>
        <w:fldChar w:fldCharType="separate"/>
      </w:r>
      <w:hyperlink w:anchor="_Toc146713141" w:history="1">
        <w:r w:rsidR="00CC37CC" w:rsidRPr="00900700">
          <w:rPr>
            <w:rStyle w:val="Hyperlink"/>
          </w:rPr>
          <w:t>What Is DMPA-SC?</w:t>
        </w:r>
        <w:r w:rsidR="00CC37CC">
          <w:rPr>
            <w:webHidden/>
          </w:rPr>
          <w:tab/>
        </w:r>
        <w:r w:rsidR="00CC37CC">
          <w:rPr>
            <w:webHidden/>
          </w:rPr>
          <w:fldChar w:fldCharType="begin"/>
        </w:r>
        <w:r w:rsidR="00CC37CC">
          <w:rPr>
            <w:webHidden/>
          </w:rPr>
          <w:instrText xml:space="preserve"> PAGEREF _Toc146713141 \h </w:instrText>
        </w:r>
        <w:r w:rsidR="00CC37CC">
          <w:rPr>
            <w:webHidden/>
          </w:rPr>
        </w:r>
        <w:r w:rsidR="00CC37CC">
          <w:rPr>
            <w:webHidden/>
          </w:rPr>
          <w:fldChar w:fldCharType="separate"/>
        </w:r>
        <w:r w:rsidR="00CC37CC">
          <w:rPr>
            <w:webHidden/>
          </w:rPr>
          <w:t>2</w:t>
        </w:r>
        <w:r w:rsidR="00CC37CC">
          <w:rPr>
            <w:webHidden/>
          </w:rPr>
          <w:fldChar w:fldCharType="end"/>
        </w:r>
      </w:hyperlink>
    </w:p>
    <w:p w14:paraId="17B862BA" w14:textId="6456545C" w:rsidR="00CC37CC" w:rsidRDefault="00000000">
      <w:pPr>
        <w:pStyle w:val="TOC2"/>
        <w:rPr>
          <w:rFonts w:asciiTheme="minorHAnsi" w:eastAsiaTheme="minorEastAsia" w:hAnsiTheme="minorHAnsi"/>
          <w:kern w:val="2"/>
          <w14:ligatures w14:val="standardContextual"/>
        </w:rPr>
      </w:pPr>
      <w:hyperlink w:anchor="_Toc146713142" w:history="1">
        <w:r w:rsidR="00CC37CC" w:rsidRPr="00900700">
          <w:rPr>
            <w:rStyle w:val="Hyperlink"/>
          </w:rPr>
          <w:t>Relevant Resources</w:t>
        </w:r>
        <w:r w:rsidR="00CC37CC">
          <w:rPr>
            <w:webHidden/>
          </w:rPr>
          <w:tab/>
        </w:r>
        <w:r w:rsidR="00CC37CC">
          <w:rPr>
            <w:webHidden/>
          </w:rPr>
          <w:fldChar w:fldCharType="begin"/>
        </w:r>
        <w:r w:rsidR="00CC37CC">
          <w:rPr>
            <w:webHidden/>
          </w:rPr>
          <w:instrText xml:space="preserve"> PAGEREF _Toc146713142 \h </w:instrText>
        </w:r>
        <w:r w:rsidR="00CC37CC">
          <w:rPr>
            <w:webHidden/>
          </w:rPr>
        </w:r>
        <w:r w:rsidR="00CC37CC">
          <w:rPr>
            <w:webHidden/>
          </w:rPr>
          <w:fldChar w:fldCharType="separate"/>
        </w:r>
        <w:r w:rsidR="00CC37CC">
          <w:rPr>
            <w:webHidden/>
          </w:rPr>
          <w:t>3</w:t>
        </w:r>
        <w:r w:rsidR="00CC37CC">
          <w:rPr>
            <w:webHidden/>
          </w:rPr>
          <w:fldChar w:fldCharType="end"/>
        </w:r>
      </w:hyperlink>
    </w:p>
    <w:p w14:paraId="17B02C00" w14:textId="0362B6DD" w:rsidR="00CC37CC" w:rsidRDefault="00000000">
      <w:pPr>
        <w:pStyle w:val="TOC1"/>
        <w:rPr>
          <w:rFonts w:asciiTheme="minorHAnsi" w:eastAsiaTheme="minorEastAsia" w:hAnsiTheme="minorHAnsi"/>
          <w:color w:val="auto"/>
          <w:kern w:val="2"/>
          <w:sz w:val="22"/>
          <w14:ligatures w14:val="standardContextual"/>
        </w:rPr>
      </w:pPr>
      <w:hyperlink w:anchor="_Toc146713143" w:history="1">
        <w:r w:rsidR="00CC37CC" w:rsidRPr="00900700">
          <w:rPr>
            <w:rStyle w:val="Hyperlink"/>
          </w:rPr>
          <w:t>How Does DMPA-SC Work?</w:t>
        </w:r>
        <w:r w:rsidR="00CC37CC">
          <w:rPr>
            <w:webHidden/>
          </w:rPr>
          <w:tab/>
        </w:r>
        <w:r w:rsidR="00CC37CC">
          <w:rPr>
            <w:webHidden/>
          </w:rPr>
          <w:fldChar w:fldCharType="begin"/>
        </w:r>
        <w:r w:rsidR="00CC37CC">
          <w:rPr>
            <w:webHidden/>
          </w:rPr>
          <w:instrText xml:space="preserve"> PAGEREF _Toc146713143 \h </w:instrText>
        </w:r>
        <w:r w:rsidR="00CC37CC">
          <w:rPr>
            <w:webHidden/>
          </w:rPr>
        </w:r>
        <w:r w:rsidR="00CC37CC">
          <w:rPr>
            <w:webHidden/>
          </w:rPr>
          <w:fldChar w:fldCharType="separate"/>
        </w:r>
        <w:r w:rsidR="00CC37CC">
          <w:rPr>
            <w:webHidden/>
          </w:rPr>
          <w:t>3</w:t>
        </w:r>
        <w:r w:rsidR="00CC37CC">
          <w:rPr>
            <w:webHidden/>
          </w:rPr>
          <w:fldChar w:fldCharType="end"/>
        </w:r>
      </w:hyperlink>
    </w:p>
    <w:p w14:paraId="5C94B8D7" w14:textId="10DA3BE4" w:rsidR="00CC37CC" w:rsidRDefault="00000000">
      <w:pPr>
        <w:pStyle w:val="TOC2"/>
        <w:rPr>
          <w:rFonts w:asciiTheme="minorHAnsi" w:eastAsiaTheme="minorEastAsia" w:hAnsiTheme="minorHAnsi"/>
          <w:kern w:val="2"/>
          <w14:ligatures w14:val="standardContextual"/>
        </w:rPr>
      </w:pPr>
      <w:hyperlink w:anchor="_Toc146713144" w:history="1">
        <w:r w:rsidR="00CC37CC" w:rsidRPr="00900700">
          <w:rPr>
            <w:rStyle w:val="Hyperlink"/>
          </w:rPr>
          <w:t>Relevant Resources</w:t>
        </w:r>
        <w:r w:rsidR="00CC37CC">
          <w:rPr>
            <w:webHidden/>
          </w:rPr>
          <w:tab/>
        </w:r>
        <w:r w:rsidR="00CC37CC">
          <w:rPr>
            <w:webHidden/>
          </w:rPr>
          <w:fldChar w:fldCharType="begin"/>
        </w:r>
        <w:r w:rsidR="00CC37CC">
          <w:rPr>
            <w:webHidden/>
          </w:rPr>
          <w:instrText xml:space="preserve"> PAGEREF _Toc146713144 \h </w:instrText>
        </w:r>
        <w:r w:rsidR="00CC37CC">
          <w:rPr>
            <w:webHidden/>
          </w:rPr>
        </w:r>
        <w:r w:rsidR="00CC37CC">
          <w:rPr>
            <w:webHidden/>
          </w:rPr>
          <w:fldChar w:fldCharType="separate"/>
        </w:r>
        <w:r w:rsidR="00CC37CC">
          <w:rPr>
            <w:webHidden/>
          </w:rPr>
          <w:t>4</w:t>
        </w:r>
        <w:r w:rsidR="00CC37CC">
          <w:rPr>
            <w:webHidden/>
          </w:rPr>
          <w:fldChar w:fldCharType="end"/>
        </w:r>
      </w:hyperlink>
    </w:p>
    <w:p w14:paraId="5083FCD3" w14:textId="2952BF09" w:rsidR="00CC37CC" w:rsidRDefault="00000000">
      <w:pPr>
        <w:pStyle w:val="TOC1"/>
        <w:rPr>
          <w:rFonts w:asciiTheme="minorHAnsi" w:eastAsiaTheme="minorEastAsia" w:hAnsiTheme="minorHAnsi"/>
          <w:color w:val="auto"/>
          <w:kern w:val="2"/>
          <w:sz w:val="22"/>
          <w14:ligatures w14:val="standardContextual"/>
        </w:rPr>
      </w:pPr>
      <w:hyperlink w:anchor="_Toc146713145" w:history="1">
        <w:r w:rsidR="00CC37CC" w:rsidRPr="00900700">
          <w:rPr>
            <w:rStyle w:val="Hyperlink"/>
          </w:rPr>
          <w:t>Who Can Use DMPA</w:t>
        </w:r>
        <w:r w:rsidR="00CC37CC" w:rsidRPr="00900700">
          <w:rPr>
            <w:rStyle w:val="Hyperlink"/>
          </w:rPr>
          <w:noBreakHyphen/>
          <w:t>SC?</w:t>
        </w:r>
        <w:r w:rsidR="00CC37CC">
          <w:rPr>
            <w:webHidden/>
          </w:rPr>
          <w:tab/>
        </w:r>
        <w:r w:rsidR="00CC37CC">
          <w:rPr>
            <w:webHidden/>
          </w:rPr>
          <w:fldChar w:fldCharType="begin"/>
        </w:r>
        <w:r w:rsidR="00CC37CC">
          <w:rPr>
            <w:webHidden/>
          </w:rPr>
          <w:instrText xml:space="preserve"> PAGEREF _Toc146713145 \h </w:instrText>
        </w:r>
        <w:r w:rsidR="00CC37CC">
          <w:rPr>
            <w:webHidden/>
          </w:rPr>
        </w:r>
        <w:r w:rsidR="00CC37CC">
          <w:rPr>
            <w:webHidden/>
          </w:rPr>
          <w:fldChar w:fldCharType="separate"/>
        </w:r>
        <w:r w:rsidR="00CC37CC">
          <w:rPr>
            <w:webHidden/>
          </w:rPr>
          <w:t>4</w:t>
        </w:r>
        <w:r w:rsidR="00CC37CC">
          <w:rPr>
            <w:webHidden/>
          </w:rPr>
          <w:fldChar w:fldCharType="end"/>
        </w:r>
      </w:hyperlink>
    </w:p>
    <w:p w14:paraId="728719FE" w14:textId="22BA516A" w:rsidR="00CC37CC" w:rsidRDefault="00000000">
      <w:pPr>
        <w:pStyle w:val="TOC2"/>
        <w:rPr>
          <w:rFonts w:asciiTheme="minorHAnsi" w:eastAsiaTheme="minorEastAsia" w:hAnsiTheme="minorHAnsi"/>
          <w:kern w:val="2"/>
          <w14:ligatures w14:val="standardContextual"/>
        </w:rPr>
      </w:pPr>
      <w:hyperlink w:anchor="_Toc146713146" w:history="1">
        <w:r w:rsidR="00CC37CC" w:rsidRPr="00900700">
          <w:rPr>
            <w:rStyle w:val="Hyperlink"/>
          </w:rPr>
          <w:t>Relevant Resources</w:t>
        </w:r>
        <w:r w:rsidR="00CC37CC">
          <w:rPr>
            <w:webHidden/>
          </w:rPr>
          <w:tab/>
        </w:r>
        <w:r w:rsidR="00CC37CC">
          <w:rPr>
            <w:webHidden/>
          </w:rPr>
          <w:fldChar w:fldCharType="begin"/>
        </w:r>
        <w:r w:rsidR="00CC37CC">
          <w:rPr>
            <w:webHidden/>
          </w:rPr>
          <w:instrText xml:space="preserve"> PAGEREF _Toc146713146 \h </w:instrText>
        </w:r>
        <w:r w:rsidR="00CC37CC">
          <w:rPr>
            <w:webHidden/>
          </w:rPr>
        </w:r>
        <w:r w:rsidR="00CC37CC">
          <w:rPr>
            <w:webHidden/>
          </w:rPr>
          <w:fldChar w:fldCharType="separate"/>
        </w:r>
        <w:r w:rsidR="00CC37CC">
          <w:rPr>
            <w:webHidden/>
          </w:rPr>
          <w:t>5</w:t>
        </w:r>
        <w:r w:rsidR="00CC37CC">
          <w:rPr>
            <w:webHidden/>
          </w:rPr>
          <w:fldChar w:fldCharType="end"/>
        </w:r>
      </w:hyperlink>
    </w:p>
    <w:p w14:paraId="43FD2254" w14:textId="043D5A85" w:rsidR="00CC37CC" w:rsidRDefault="00000000">
      <w:pPr>
        <w:pStyle w:val="TOC1"/>
        <w:rPr>
          <w:rFonts w:asciiTheme="minorHAnsi" w:eastAsiaTheme="minorEastAsia" w:hAnsiTheme="minorHAnsi"/>
          <w:color w:val="auto"/>
          <w:kern w:val="2"/>
          <w:sz w:val="22"/>
          <w14:ligatures w14:val="standardContextual"/>
        </w:rPr>
      </w:pPr>
      <w:hyperlink w:anchor="_Toc146713147" w:history="1">
        <w:r w:rsidR="00CC37CC" w:rsidRPr="00900700">
          <w:rPr>
            <w:rStyle w:val="Hyperlink"/>
          </w:rPr>
          <w:t>Identification of Candidates for DMPA-SC</w:t>
        </w:r>
        <w:r w:rsidR="00CC37CC">
          <w:rPr>
            <w:webHidden/>
          </w:rPr>
          <w:tab/>
        </w:r>
        <w:r w:rsidR="00CC37CC">
          <w:rPr>
            <w:webHidden/>
          </w:rPr>
          <w:fldChar w:fldCharType="begin"/>
        </w:r>
        <w:r w:rsidR="00CC37CC">
          <w:rPr>
            <w:webHidden/>
          </w:rPr>
          <w:instrText xml:space="preserve"> PAGEREF _Toc146713147 \h </w:instrText>
        </w:r>
        <w:r w:rsidR="00CC37CC">
          <w:rPr>
            <w:webHidden/>
          </w:rPr>
        </w:r>
        <w:r w:rsidR="00CC37CC">
          <w:rPr>
            <w:webHidden/>
          </w:rPr>
          <w:fldChar w:fldCharType="separate"/>
        </w:r>
        <w:r w:rsidR="00CC37CC">
          <w:rPr>
            <w:webHidden/>
          </w:rPr>
          <w:t>7</w:t>
        </w:r>
        <w:r w:rsidR="00CC37CC">
          <w:rPr>
            <w:webHidden/>
          </w:rPr>
          <w:fldChar w:fldCharType="end"/>
        </w:r>
      </w:hyperlink>
    </w:p>
    <w:p w14:paraId="611AD07F" w14:textId="51F7DDD3" w:rsidR="00CC37CC" w:rsidRDefault="00000000">
      <w:pPr>
        <w:pStyle w:val="TOC2"/>
        <w:rPr>
          <w:rFonts w:asciiTheme="minorHAnsi" w:eastAsiaTheme="minorEastAsia" w:hAnsiTheme="minorHAnsi"/>
          <w:kern w:val="2"/>
          <w14:ligatures w14:val="standardContextual"/>
        </w:rPr>
      </w:pPr>
      <w:hyperlink w:anchor="_Toc146713148" w:history="1">
        <w:r w:rsidR="00CC37CC" w:rsidRPr="00900700">
          <w:rPr>
            <w:rStyle w:val="Hyperlink"/>
          </w:rPr>
          <w:t>Relevant Resource</w:t>
        </w:r>
        <w:r w:rsidR="00CC37CC">
          <w:rPr>
            <w:webHidden/>
          </w:rPr>
          <w:tab/>
        </w:r>
        <w:r w:rsidR="00CC37CC">
          <w:rPr>
            <w:webHidden/>
          </w:rPr>
          <w:fldChar w:fldCharType="begin"/>
        </w:r>
        <w:r w:rsidR="00CC37CC">
          <w:rPr>
            <w:webHidden/>
          </w:rPr>
          <w:instrText xml:space="preserve"> PAGEREF _Toc146713148 \h </w:instrText>
        </w:r>
        <w:r w:rsidR="00CC37CC">
          <w:rPr>
            <w:webHidden/>
          </w:rPr>
        </w:r>
        <w:r w:rsidR="00CC37CC">
          <w:rPr>
            <w:webHidden/>
          </w:rPr>
          <w:fldChar w:fldCharType="separate"/>
        </w:r>
        <w:r w:rsidR="00CC37CC">
          <w:rPr>
            <w:webHidden/>
          </w:rPr>
          <w:t>7</w:t>
        </w:r>
        <w:r w:rsidR="00CC37CC">
          <w:rPr>
            <w:webHidden/>
          </w:rPr>
          <w:fldChar w:fldCharType="end"/>
        </w:r>
      </w:hyperlink>
    </w:p>
    <w:p w14:paraId="5CBD8C20" w14:textId="1B13A791" w:rsidR="00CC37CC" w:rsidRDefault="00000000">
      <w:pPr>
        <w:pStyle w:val="TOC1"/>
        <w:rPr>
          <w:rFonts w:asciiTheme="minorHAnsi" w:eastAsiaTheme="minorEastAsia" w:hAnsiTheme="minorHAnsi"/>
          <w:color w:val="auto"/>
          <w:kern w:val="2"/>
          <w:sz w:val="22"/>
          <w14:ligatures w14:val="standardContextual"/>
        </w:rPr>
      </w:pPr>
      <w:hyperlink w:anchor="_Toc146713149" w:history="1">
        <w:r w:rsidR="00CC37CC" w:rsidRPr="00900700">
          <w:rPr>
            <w:rStyle w:val="Hyperlink"/>
          </w:rPr>
          <w:t>Prescribing DMPA-SC</w:t>
        </w:r>
        <w:r w:rsidR="00CC37CC">
          <w:rPr>
            <w:webHidden/>
          </w:rPr>
          <w:tab/>
        </w:r>
        <w:r w:rsidR="00CC37CC">
          <w:rPr>
            <w:webHidden/>
          </w:rPr>
          <w:fldChar w:fldCharType="begin"/>
        </w:r>
        <w:r w:rsidR="00CC37CC">
          <w:rPr>
            <w:webHidden/>
          </w:rPr>
          <w:instrText xml:space="preserve"> PAGEREF _Toc146713149 \h </w:instrText>
        </w:r>
        <w:r w:rsidR="00CC37CC">
          <w:rPr>
            <w:webHidden/>
          </w:rPr>
        </w:r>
        <w:r w:rsidR="00CC37CC">
          <w:rPr>
            <w:webHidden/>
          </w:rPr>
          <w:fldChar w:fldCharType="separate"/>
        </w:r>
        <w:r w:rsidR="00CC37CC">
          <w:rPr>
            <w:webHidden/>
          </w:rPr>
          <w:t>8</w:t>
        </w:r>
        <w:r w:rsidR="00CC37CC">
          <w:rPr>
            <w:webHidden/>
          </w:rPr>
          <w:fldChar w:fldCharType="end"/>
        </w:r>
      </w:hyperlink>
    </w:p>
    <w:p w14:paraId="6EB5885B" w14:textId="197F5649" w:rsidR="00CC37CC" w:rsidRDefault="00000000">
      <w:pPr>
        <w:pStyle w:val="TOC2"/>
        <w:rPr>
          <w:rFonts w:asciiTheme="minorHAnsi" w:eastAsiaTheme="minorEastAsia" w:hAnsiTheme="minorHAnsi"/>
          <w:kern w:val="2"/>
          <w14:ligatures w14:val="standardContextual"/>
        </w:rPr>
      </w:pPr>
      <w:hyperlink w:anchor="_Toc146713150" w:history="1">
        <w:r w:rsidR="00CC37CC" w:rsidRPr="00900700">
          <w:rPr>
            <w:rStyle w:val="Hyperlink"/>
          </w:rPr>
          <w:t>Relevant Resources</w:t>
        </w:r>
        <w:r w:rsidR="00CC37CC">
          <w:rPr>
            <w:webHidden/>
          </w:rPr>
          <w:tab/>
        </w:r>
        <w:r w:rsidR="00CC37CC">
          <w:rPr>
            <w:webHidden/>
          </w:rPr>
          <w:fldChar w:fldCharType="begin"/>
        </w:r>
        <w:r w:rsidR="00CC37CC">
          <w:rPr>
            <w:webHidden/>
          </w:rPr>
          <w:instrText xml:space="preserve"> PAGEREF _Toc146713150 \h </w:instrText>
        </w:r>
        <w:r w:rsidR="00CC37CC">
          <w:rPr>
            <w:webHidden/>
          </w:rPr>
        </w:r>
        <w:r w:rsidR="00CC37CC">
          <w:rPr>
            <w:webHidden/>
          </w:rPr>
          <w:fldChar w:fldCharType="separate"/>
        </w:r>
        <w:r w:rsidR="00CC37CC">
          <w:rPr>
            <w:webHidden/>
          </w:rPr>
          <w:t>8</w:t>
        </w:r>
        <w:r w:rsidR="00CC37CC">
          <w:rPr>
            <w:webHidden/>
          </w:rPr>
          <w:fldChar w:fldCharType="end"/>
        </w:r>
      </w:hyperlink>
    </w:p>
    <w:p w14:paraId="453CF801" w14:textId="3602FFDA" w:rsidR="00CC37CC" w:rsidRDefault="00000000">
      <w:pPr>
        <w:pStyle w:val="TOC1"/>
        <w:rPr>
          <w:rFonts w:asciiTheme="minorHAnsi" w:eastAsiaTheme="minorEastAsia" w:hAnsiTheme="minorHAnsi"/>
          <w:color w:val="auto"/>
          <w:kern w:val="2"/>
          <w:sz w:val="22"/>
          <w14:ligatures w14:val="standardContextual"/>
        </w:rPr>
      </w:pPr>
      <w:hyperlink w:anchor="_Toc146713151" w:history="1">
        <w:r w:rsidR="00CC37CC" w:rsidRPr="00900700">
          <w:rPr>
            <w:rStyle w:val="Hyperlink"/>
          </w:rPr>
          <w:t>Patient Counseling and Communication</w:t>
        </w:r>
        <w:r w:rsidR="00CC37CC">
          <w:rPr>
            <w:webHidden/>
          </w:rPr>
          <w:tab/>
        </w:r>
        <w:r w:rsidR="00CC37CC">
          <w:rPr>
            <w:webHidden/>
          </w:rPr>
          <w:fldChar w:fldCharType="begin"/>
        </w:r>
        <w:r w:rsidR="00CC37CC">
          <w:rPr>
            <w:webHidden/>
          </w:rPr>
          <w:instrText xml:space="preserve"> PAGEREF _Toc146713151 \h </w:instrText>
        </w:r>
        <w:r w:rsidR="00CC37CC">
          <w:rPr>
            <w:webHidden/>
          </w:rPr>
        </w:r>
        <w:r w:rsidR="00CC37CC">
          <w:rPr>
            <w:webHidden/>
          </w:rPr>
          <w:fldChar w:fldCharType="separate"/>
        </w:r>
        <w:r w:rsidR="00CC37CC">
          <w:rPr>
            <w:webHidden/>
          </w:rPr>
          <w:t>9</w:t>
        </w:r>
        <w:r w:rsidR="00CC37CC">
          <w:rPr>
            <w:webHidden/>
          </w:rPr>
          <w:fldChar w:fldCharType="end"/>
        </w:r>
      </w:hyperlink>
    </w:p>
    <w:p w14:paraId="4F031C66" w14:textId="1FBEE5A4" w:rsidR="00CC37CC" w:rsidRDefault="00000000">
      <w:pPr>
        <w:pStyle w:val="TOC2"/>
        <w:rPr>
          <w:rFonts w:asciiTheme="minorHAnsi" w:eastAsiaTheme="minorEastAsia" w:hAnsiTheme="minorHAnsi"/>
          <w:kern w:val="2"/>
          <w14:ligatures w14:val="standardContextual"/>
        </w:rPr>
      </w:pPr>
      <w:hyperlink w:anchor="_Toc146713152" w:history="1">
        <w:r w:rsidR="00CC37CC" w:rsidRPr="00900700">
          <w:rPr>
            <w:rStyle w:val="Hyperlink"/>
          </w:rPr>
          <w:t>Communication Best Practices</w:t>
        </w:r>
        <w:r w:rsidR="00CC37CC">
          <w:rPr>
            <w:webHidden/>
          </w:rPr>
          <w:tab/>
        </w:r>
        <w:r w:rsidR="00CC37CC">
          <w:rPr>
            <w:webHidden/>
          </w:rPr>
          <w:fldChar w:fldCharType="begin"/>
        </w:r>
        <w:r w:rsidR="00CC37CC">
          <w:rPr>
            <w:webHidden/>
          </w:rPr>
          <w:instrText xml:space="preserve"> PAGEREF _Toc146713152 \h </w:instrText>
        </w:r>
        <w:r w:rsidR="00CC37CC">
          <w:rPr>
            <w:webHidden/>
          </w:rPr>
        </w:r>
        <w:r w:rsidR="00CC37CC">
          <w:rPr>
            <w:webHidden/>
          </w:rPr>
          <w:fldChar w:fldCharType="separate"/>
        </w:r>
        <w:r w:rsidR="00CC37CC">
          <w:rPr>
            <w:webHidden/>
          </w:rPr>
          <w:t>10</w:t>
        </w:r>
        <w:r w:rsidR="00CC37CC">
          <w:rPr>
            <w:webHidden/>
          </w:rPr>
          <w:fldChar w:fldCharType="end"/>
        </w:r>
      </w:hyperlink>
    </w:p>
    <w:p w14:paraId="45654D52" w14:textId="7D7CF055" w:rsidR="00CC37CC" w:rsidRDefault="00000000">
      <w:pPr>
        <w:pStyle w:val="TOC2"/>
        <w:rPr>
          <w:rFonts w:asciiTheme="minorHAnsi" w:eastAsiaTheme="minorEastAsia" w:hAnsiTheme="minorHAnsi"/>
          <w:kern w:val="2"/>
          <w14:ligatures w14:val="standardContextual"/>
        </w:rPr>
      </w:pPr>
      <w:hyperlink w:anchor="_Toc146713153" w:history="1">
        <w:r w:rsidR="00CC37CC" w:rsidRPr="00900700">
          <w:rPr>
            <w:rStyle w:val="Hyperlink"/>
          </w:rPr>
          <w:t>Relevant Resources</w:t>
        </w:r>
        <w:r w:rsidR="00CC37CC">
          <w:rPr>
            <w:webHidden/>
          </w:rPr>
          <w:tab/>
        </w:r>
        <w:r w:rsidR="00CC37CC">
          <w:rPr>
            <w:webHidden/>
          </w:rPr>
          <w:fldChar w:fldCharType="begin"/>
        </w:r>
        <w:r w:rsidR="00CC37CC">
          <w:rPr>
            <w:webHidden/>
          </w:rPr>
          <w:instrText xml:space="preserve"> PAGEREF _Toc146713153 \h </w:instrText>
        </w:r>
        <w:r w:rsidR="00CC37CC">
          <w:rPr>
            <w:webHidden/>
          </w:rPr>
        </w:r>
        <w:r w:rsidR="00CC37CC">
          <w:rPr>
            <w:webHidden/>
          </w:rPr>
          <w:fldChar w:fldCharType="separate"/>
        </w:r>
        <w:r w:rsidR="00CC37CC">
          <w:rPr>
            <w:webHidden/>
          </w:rPr>
          <w:t>11</w:t>
        </w:r>
        <w:r w:rsidR="00CC37CC">
          <w:rPr>
            <w:webHidden/>
          </w:rPr>
          <w:fldChar w:fldCharType="end"/>
        </w:r>
      </w:hyperlink>
    </w:p>
    <w:p w14:paraId="5A541B94" w14:textId="5AE2CA65" w:rsidR="00CC37CC" w:rsidRDefault="00000000">
      <w:pPr>
        <w:pStyle w:val="TOC1"/>
        <w:rPr>
          <w:rFonts w:asciiTheme="minorHAnsi" w:eastAsiaTheme="minorEastAsia" w:hAnsiTheme="minorHAnsi"/>
          <w:color w:val="auto"/>
          <w:kern w:val="2"/>
          <w:sz w:val="22"/>
          <w14:ligatures w14:val="standardContextual"/>
        </w:rPr>
      </w:pPr>
      <w:hyperlink w:anchor="_Toc146713154" w:history="1">
        <w:r w:rsidR="00CC37CC" w:rsidRPr="00900700">
          <w:rPr>
            <w:rStyle w:val="Hyperlink"/>
          </w:rPr>
          <w:t>Teaching How to Inject</w:t>
        </w:r>
        <w:r w:rsidR="00CC37CC">
          <w:rPr>
            <w:webHidden/>
          </w:rPr>
          <w:tab/>
        </w:r>
        <w:r w:rsidR="00CC37CC">
          <w:rPr>
            <w:webHidden/>
          </w:rPr>
          <w:fldChar w:fldCharType="begin"/>
        </w:r>
        <w:r w:rsidR="00CC37CC">
          <w:rPr>
            <w:webHidden/>
          </w:rPr>
          <w:instrText xml:space="preserve"> PAGEREF _Toc146713154 \h </w:instrText>
        </w:r>
        <w:r w:rsidR="00CC37CC">
          <w:rPr>
            <w:webHidden/>
          </w:rPr>
        </w:r>
        <w:r w:rsidR="00CC37CC">
          <w:rPr>
            <w:webHidden/>
          </w:rPr>
          <w:fldChar w:fldCharType="separate"/>
        </w:r>
        <w:r w:rsidR="00CC37CC">
          <w:rPr>
            <w:webHidden/>
          </w:rPr>
          <w:t>11</w:t>
        </w:r>
        <w:r w:rsidR="00CC37CC">
          <w:rPr>
            <w:webHidden/>
          </w:rPr>
          <w:fldChar w:fldCharType="end"/>
        </w:r>
      </w:hyperlink>
    </w:p>
    <w:p w14:paraId="67B2DFF8" w14:textId="2BD25523" w:rsidR="00CC37CC" w:rsidRDefault="00000000">
      <w:pPr>
        <w:pStyle w:val="TOC2"/>
        <w:rPr>
          <w:rFonts w:asciiTheme="minorHAnsi" w:eastAsiaTheme="minorEastAsia" w:hAnsiTheme="minorHAnsi"/>
          <w:kern w:val="2"/>
          <w14:ligatures w14:val="standardContextual"/>
        </w:rPr>
      </w:pPr>
      <w:hyperlink w:anchor="_Toc146713155" w:history="1">
        <w:r w:rsidR="00CC37CC" w:rsidRPr="00900700">
          <w:rPr>
            <w:rStyle w:val="Hyperlink"/>
          </w:rPr>
          <w:t>Provider Resources</w:t>
        </w:r>
        <w:r w:rsidR="00CC37CC">
          <w:rPr>
            <w:webHidden/>
          </w:rPr>
          <w:tab/>
        </w:r>
        <w:r w:rsidR="00CC37CC">
          <w:rPr>
            <w:webHidden/>
          </w:rPr>
          <w:fldChar w:fldCharType="begin"/>
        </w:r>
        <w:r w:rsidR="00CC37CC">
          <w:rPr>
            <w:webHidden/>
          </w:rPr>
          <w:instrText xml:space="preserve"> PAGEREF _Toc146713155 \h </w:instrText>
        </w:r>
        <w:r w:rsidR="00CC37CC">
          <w:rPr>
            <w:webHidden/>
          </w:rPr>
        </w:r>
        <w:r w:rsidR="00CC37CC">
          <w:rPr>
            <w:webHidden/>
          </w:rPr>
          <w:fldChar w:fldCharType="separate"/>
        </w:r>
        <w:r w:rsidR="00CC37CC">
          <w:rPr>
            <w:webHidden/>
          </w:rPr>
          <w:t>13</w:t>
        </w:r>
        <w:r w:rsidR="00CC37CC">
          <w:rPr>
            <w:webHidden/>
          </w:rPr>
          <w:fldChar w:fldCharType="end"/>
        </w:r>
      </w:hyperlink>
    </w:p>
    <w:p w14:paraId="544719D0" w14:textId="3BD9A3AA" w:rsidR="00CC37CC" w:rsidRDefault="00000000">
      <w:pPr>
        <w:pStyle w:val="TOC2"/>
        <w:rPr>
          <w:rFonts w:asciiTheme="minorHAnsi" w:eastAsiaTheme="minorEastAsia" w:hAnsiTheme="minorHAnsi"/>
          <w:kern w:val="2"/>
          <w14:ligatures w14:val="standardContextual"/>
        </w:rPr>
      </w:pPr>
      <w:hyperlink w:anchor="_Toc146713156" w:history="1">
        <w:r w:rsidR="00CC37CC" w:rsidRPr="00900700">
          <w:rPr>
            <w:rStyle w:val="Hyperlink"/>
          </w:rPr>
          <w:t>Patient Resources</w:t>
        </w:r>
        <w:r w:rsidR="00CC37CC">
          <w:rPr>
            <w:webHidden/>
          </w:rPr>
          <w:tab/>
        </w:r>
        <w:r w:rsidR="00CC37CC">
          <w:rPr>
            <w:webHidden/>
          </w:rPr>
          <w:fldChar w:fldCharType="begin"/>
        </w:r>
        <w:r w:rsidR="00CC37CC">
          <w:rPr>
            <w:webHidden/>
          </w:rPr>
          <w:instrText xml:space="preserve"> PAGEREF _Toc146713156 \h </w:instrText>
        </w:r>
        <w:r w:rsidR="00CC37CC">
          <w:rPr>
            <w:webHidden/>
          </w:rPr>
        </w:r>
        <w:r w:rsidR="00CC37CC">
          <w:rPr>
            <w:webHidden/>
          </w:rPr>
          <w:fldChar w:fldCharType="separate"/>
        </w:r>
        <w:r w:rsidR="00CC37CC">
          <w:rPr>
            <w:webHidden/>
          </w:rPr>
          <w:t>13</w:t>
        </w:r>
        <w:r w:rsidR="00CC37CC">
          <w:rPr>
            <w:webHidden/>
          </w:rPr>
          <w:fldChar w:fldCharType="end"/>
        </w:r>
      </w:hyperlink>
    </w:p>
    <w:p w14:paraId="46B62FE8" w14:textId="5ADFC86E" w:rsidR="00CC37CC" w:rsidRDefault="00000000">
      <w:pPr>
        <w:pStyle w:val="TOC1"/>
        <w:rPr>
          <w:rFonts w:asciiTheme="minorHAnsi" w:eastAsiaTheme="minorEastAsia" w:hAnsiTheme="minorHAnsi"/>
          <w:color w:val="auto"/>
          <w:kern w:val="2"/>
          <w:sz w:val="22"/>
          <w14:ligatures w14:val="standardContextual"/>
        </w:rPr>
      </w:pPr>
      <w:hyperlink w:anchor="_Toc146713157" w:history="1">
        <w:r w:rsidR="00CC37CC" w:rsidRPr="00900700">
          <w:rPr>
            <w:rStyle w:val="Hyperlink"/>
          </w:rPr>
          <w:t>Billing and Advocacy for DMPA</w:t>
        </w:r>
        <w:r w:rsidR="00CC37CC" w:rsidRPr="00900700">
          <w:rPr>
            <w:rStyle w:val="Hyperlink"/>
          </w:rPr>
          <w:noBreakHyphen/>
          <w:t>SC Coverage</w:t>
        </w:r>
        <w:r w:rsidR="00CC37CC">
          <w:rPr>
            <w:webHidden/>
          </w:rPr>
          <w:tab/>
        </w:r>
        <w:r w:rsidR="00CC37CC">
          <w:rPr>
            <w:webHidden/>
          </w:rPr>
          <w:fldChar w:fldCharType="begin"/>
        </w:r>
        <w:r w:rsidR="00CC37CC">
          <w:rPr>
            <w:webHidden/>
          </w:rPr>
          <w:instrText xml:space="preserve"> PAGEREF _Toc146713157 \h </w:instrText>
        </w:r>
        <w:r w:rsidR="00CC37CC">
          <w:rPr>
            <w:webHidden/>
          </w:rPr>
        </w:r>
        <w:r w:rsidR="00CC37CC">
          <w:rPr>
            <w:webHidden/>
          </w:rPr>
          <w:fldChar w:fldCharType="separate"/>
        </w:r>
        <w:r w:rsidR="00CC37CC">
          <w:rPr>
            <w:webHidden/>
          </w:rPr>
          <w:t>14</w:t>
        </w:r>
        <w:r w:rsidR="00CC37CC">
          <w:rPr>
            <w:webHidden/>
          </w:rPr>
          <w:fldChar w:fldCharType="end"/>
        </w:r>
      </w:hyperlink>
    </w:p>
    <w:p w14:paraId="5658ADF9" w14:textId="125516DE" w:rsidR="00CC37CC" w:rsidRDefault="00000000">
      <w:pPr>
        <w:pStyle w:val="TOC2"/>
        <w:rPr>
          <w:rFonts w:asciiTheme="minorHAnsi" w:eastAsiaTheme="minorEastAsia" w:hAnsiTheme="minorHAnsi"/>
          <w:kern w:val="2"/>
          <w14:ligatures w14:val="standardContextual"/>
        </w:rPr>
      </w:pPr>
      <w:hyperlink w:anchor="_Toc146713158" w:history="1">
        <w:r w:rsidR="00CC37CC" w:rsidRPr="00900700">
          <w:rPr>
            <w:rStyle w:val="Hyperlink"/>
          </w:rPr>
          <w:t>Billing Aids</w:t>
        </w:r>
        <w:r w:rsidR="00CC37CC">
          <w:rPr>
            <w:webHidden/>
          </w:rPr>
          <w:tab/>
        </w:r>
        <w:r w:rsidR="00CC37CC">
          <w:rPr>
            <w:webHidden/>
          </w:rPr>
          <w:fldChar w:fldCharType="begin"/>
        </w:r>
        <w:r w:rsidR="00CC37CC">
          <w:rPr>
            <w:webHidden/>
          </w:rPr>
          <w:instrText xml:space="preserve"> PAGEREF _Toc146713158 \h </w:instrText>
        </w:r>
        <w:r w:rsidR="00CC37CC">
          <w:rPr>
            <w:webHidden/>
          </w:rPr>
        </w:r>
        <w:r w:rsidR="00CC37CC">
          <w:rPr>
            <w:webHidden/>
          </w:rPr>
          <w:fldChar w:fldCharType="separate"/>
        </w:r>
        <w:r w:rsidR="00CC37CC">
          <w:rPr>
            <w:webHidden/>
          </w:rPr>
          <w:t>15</w:t>
        </w:r>
        <w:r w:rsidR="00CC37CC">
          <w:rPr>
            <w:webHidden/>
          </w:rPr>
          <w:fldChar w:fldCharType="end"/>
        </w:r>
      </w:hyperlink>
    </w:p>
    <w:p w14:paraId="2317095E" w14:textId="2BF8E61F" w:rsidR="00CC37CC" w:rsidRDefault="00000000">
      <w:pPr>
        <w:pStyle w:val="TOC2"/>
        <w:rPr>
          <w:rFonts w:asciiTheme="minorHAnsi" w:eastAsiaTheme="minorEastAsia" w:hAnsiTheme="minorHAnsi"/>
          <w:kern w:val="2"/>
          <w14:ligatures w14:val="standardContextual"/>
        </w:rPr>
      </w:pPr>
      <w:hyperlink w:anchor="_Toc146713159" w:history="1">
        <w:r w:rsidR="00CC37CC" w:rsidRPr="00900700">
          <w:rPr>
            <w:rStyle w:val="Hyperlink"/>
          </w:rPr>
          <w:t>Tools for Advocacy</w:t>
        </w:r>
        <w:r w:rsidR="00CC37CC">
          <w:rPr>
            <w:webHidden/>
          </w:rPr>
          <w:tab/>
        </w:r>
        <w:r w:rsidR="00CC37CC">
          <w:rPr>
            <w:webHidden/>
          </w:rPr>
          <w:fldChar w:fldCharType="begin"/>
        </w:r>
        <w:r w:rsidR="00CC37CC">
          <w:rPr>
            <w:webHidden/>
          </w:rPr>
          <w:instrText xml:space="preserve"> PAGEREF _Toc146713159 \h </w:instrText>
        </w:r>
        <w:r w:rsidR="00CC37CC">
          <w:rPr>
            <w:webHidden/>
          </w:rPr>
        </w:r>
        <w:r w:rsidR="00CC37CC">
          <w:rPr>
            <w:webHidden/>
          </w:rPr>
          <w:fldChar w:fldCharType="separate"/>
        </w:r>
        <w:r w:rsidR="00CC37CC">
          <w:rPr>
            <w:webHidden/>
          </w:rPr>
          <w:t>15</w:t>
        </w:r>
        <w:r w:rsidR="00CC37CC">
          <w:rPr>
            <w:webHidden/>
          </w:rPr>
          <w:fldChar w:fldCharType="end"/>
        </w:r>
      </w:hyperlink>
    </w:p>
    <w:p w14:paraId="45CF21CE" w14:textId="06EDF5C7" w:rsidR="00CC37CC" w:rsidRDefault="00000000">
      <w:pPr>
        <w:pStyle w:val="TOC1"/>
        <w:rPr>
          <w:rFonts w:asciiTheme="minorHAnsi" w:eastAsiaTheme="minorEastAsia" w:hAnsiTheme="minorHAnsi"/>
          <w:color w:val="auto"/>
          <w:kern w:val="2"/>
          <w:sz w:val="22"/>
          <w14:ligatures w14:val="standardContextual"/>
        </w:rPr>
      </w:pPr>
      <w:hyperlink w:anchor="_Toc146713160" w:history="1">
        <w:r w:rsidR="00CC37CC" w:rsidRPr="00900700">
          <w:rPr>
            <w:rStyle w:val="Hyperlink"/>
          </w:rPr>
          <w:t>References</w:t>
        </w:r>
        <w:r w:rsidR="00CC37CC">
          <w:rPr>
            <w:webHidden/>
          </w:rPr>
          <w:tab/>
        </w:r>
        <w:r w:rsidR="00CC37CC">
          <w:rPr>
            <w:webHidden/>
          </w:rPr>
          <w:fldChar w:fldCharType="begin"/>
        </w:r>
        <w:r w:rsidR="00CC37CC">
          <w:rPr>
            <w:webHidden/>
          </w:rPr>
          <w:instrText xml:space="preserve"> PAGEREF _Toc146713160 \h </w:instrText>
        </w:r>
        <w:r w:rsidR="00CC37CC">
          <w:rPr>
            <w:webHidden/>
          </w:rPr>
        </w:r>
        <w:r w:rsidR="00CC37CC">
          <w:rPr>
            <w:webHidden/>
          </w:rPr>
          <w:fldChar w:fldCharType="separate"/>
        </w:r>
        <w:r w:rsidR="00CC37CC">
          <w:rPr>
            <w:webHidden/>
          </w:rPr>
          <w:t>16</w:t>
        </w:r>
        <w:r w:rsidR="00CC37CC">
          <w:rPr>
            <w:webHidden/>
          </w:rPr>
          <w:fldChar w:fldCharType="end"/>
        </w:r>
      </w:hyperlink>
    </w:p>
    <w:p w14:paraId="6CED744E" w14:textId="3650C0B1" w:rsidR="004E79C9" w:rsidRDefault="00372934" w:rsidP="002B4A00">
      <w:pPr>
        <w:sectPr w:rsidR="004E79C9" w:rsidSect="000040C6">
          <w:pgSz w:w="12240" w:h="15840" w:code="1"/>
          <w:pgMar w:top="1440" w:right="720" w:bottom="720" w:left="720" w:header="720" w:footer="432" w:gutter="0"/>
          <w:pgNumType w:start="1"/>
          <w:cols w:space="720"/>
          <w:docGrid w:linePitch="360"/>
        </w:sectPr>
      </w:pPr>
      <w:r>
        <w:fldChar w:fldCharType="end"/>
      </w:r>
    </w:p>
    <w:p w14:paraId="20BF72B4" w14:textId="33FE13A5" w:rsidR="00253F31" w:rsidRDefault="00356A3F" w:rsidP="00253F31">
      <w:pPr>
        <w:pStyle w:val="Heading1"/>
      </w:pPr>
      <w:bookmarkStart w:id="9" w:name="_Toc146713141"/>
      <w:bookmarkEnd w:id="7"/>
      <w:bookmarkEnd w:id="8"/>
      <w:r>
        <w:rPr>
          <w:noProof/>
        </w:rPr>
        <w:lastRenderedPageBreak/>
        <w:drawing>
          <wp:anchor distT="0" distB="0" distL="114300" distR="114300" simplePos="0" relativeHeight="251639818" behindDoc="0" locked="0" layoutInCell="1" allowOverlap="1" wp14:anchorId="572BB32F" wp14:editId="2C41A971">
            <wp:simplePos x="0" y="0"/>
            <wp:positionH relativeFrom="column">
              <wp:posOffset>5274035</wp:posOffset>
            </wp:positionH>
            <wp:positionV relativeFrom="paragraph">
              <wp:posOffset>335948</wp:posOffset>
            </wp:positionV>
            <wp:extent cx="655321" cy="658369"/>
            <wp:effectExtent l="0" t="0" r="0" b="8890"/>
            <wp:wrapNone/>
            <wp:docPr id="583" name="Picture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321" cy="658369"/>
                    </a:xfrm>
                    <a:prstGeom prst="rect">
                      <a:avLst/>
                    </a:prstGeom>
                  </pic:spPr>
                </pic:pic>
              </a:graphicData>
            </a:graphic>
          </wp:anchor>
        </w:drawing>
      </w:r>
      <w:r w:rsidR="00634E1E" w:rsidRPr="006159E6">
        <w:rPr>
          <w:noProof/>
        </w:rPr>
        <mc:AlternateContent>
          <mc:Choice Requires="wpg">
            <w:drawing>
              <wp:anchor distT="0" distB="91440" distL="114300" distR="114300" simplePos="0" relativeHeight="251639809" behindDoc="0" locked="0" layoutInCell="1" allowOverlap="1" wp14:anchorId="31A34920" wp14:editId="7CD78BBE">
                <wp:simplePos x="0" y="0"/>
                <wp:positionH relativeFrom="column">
                  <wp:posOffset>4284921</wp:posOffset>
                </wp:positionH>
                <wp:positionV relativeFrom="paragraph">
                  <wp:posOffset>338709</wp:posOffset>
                </wp:positionV>
                <wp:extent cx="2550795" cy="3487919"/>
                <wp:effectExtent l="0" t="0" r="20955" b="17780"/>
                <wp:wrapSquare wrapText="bothSides"/>
                <wp:docPr id="14" name="Group 14"/>
                <wp:cNvGraphicFramePr/>
                <a:graphic xmlns:a="http://schemas.openxmlformats.org/drawingml/2006/main">
                  <a:graphicData uri="http://schemas.microsoft.com/office/word/2010/wordprocessingGroup">
                    <wpg:wgp>
                      <wpg:cNvGrpSpPr/>
                      <wpg:grpSpPr>
                        <a:xfrm>
                          <a:off x="0" y="0"/>
                          <a:ext cx="2550795" cy="3487919"/>
                          <a:chOff x="0" y="222069"/>
                          <a:chExt cx="2546985" cy="3492927"/>
                        </a:xfrm>
                      </wpg:grpSpPr>
                      <wps:wsp>
                        <wps:cNvPr id="15" name="Text Box 2"/>
                        <wps:cNvSpPr txBox="1">
                          <a:spLocks noChangeArrowheads="1"/>
                        </wps:cNvSpPr>
                        <wps:spPr bwMode="auto">
                          <a:xfrm>
                            <a:off x="0" y="509324"/>
                            <a:ext cx="2546985" cy="3205672"/>
                          </a:xfrm>
                          <a:prstGeom prst="roundRect">
                            <a:avLst>
                              <a:gd name="adj" fmla="val 4358"/>
                            </a:avLst>
                          </a:prstGeom>
                          <a:solidFill>
                            <a:schemeClr val="bg1"/>
                          </a:solidFill>
                          <a:ln w="6350">
                            <a:solidFill>
                              <a:schemeClr val="tx2"/>
                            </a:solidFill>
                            <a:prstDash val="sysDot"/>
                            <a:miter lim="800000"/>
                            <a:headEnd/>
                            <a:tailEnd/>
                          </a:ln>
                        </wps:spPr>
                        <wps:txbx>
                          <w:txbxContent>
                            <w:p w14:paraId="1ED285D0" w14:textId="6E938C80" w:rsidR="00634E1E" w:rsidRPr="00F85515" w:rsidRDefault="00FB0975" w:rsidP="009F49B3">
                              <w:pPr>
                                <w:pStyle w:val="Calloutheading"/>
                              </w:pPr>
                              <w:r>
                                <w:t>Recommendation</w:t>
                              </w:r>
                            </w:p>
                            <w:p w14:paraId="43F2565D" w14:textId="22C8FEA0" w:rsidR="00E909CC" w:rsidRPr="00E95D6E" w:rsidRDefault="0062310D" w:rsidP="009F49B3">
                              <w:pPr>
                                <w:pStyle w:val="Callouttextsmaller"/>
                              </w:pPr>
                              <w:r w:rsidRPr="0062310D">
                                <w:t xml:space="preserve">The Centers for Disease Control and Prevention (CDC) and the World Health Organization (WHO) recommend that </w:t>
                              </w:r>
                              <w:r w:rsidR="003411ED">
                                <w:t>self</w:t>
                              </w:r>
                              <w:r w:rsidRPr="0062310D">
                                <w:t>-administered injectable contraception be made available as an additional approach to deliver injectable contraception to persons of reproductive age.</w:t>
                              </w:r>
                            </w:p>
                          </w:txbxContent>
                        </wps:txbx>
                        <wps:bodyPr rot="0" vert="horz" wrap="square" lIns="182880" tIns="548640" rIns="182880" bIns="45720" anchor="t" anchorCtr="0">
                          <a:noAutofit/>
                        </wps:bodyPr>
                      </wps:wsp>
                      <wps:wsp>
                        <wps:cNvPr id="17" name="Oval 17">
                          <a:extLst>
                            <a:ext uri="{C183D7F6-B498-43B3-948B-1728B52AA6E4}">
                              <adec:decorative xmlns:adec="http://schemas.microsoft.com/office/drawing/2017/decorative" val="1"/>
                            </a:ext>
                          </a:extLst>
                        </wps:cNvPr>
                        <wps:cNvSpPr/>
                        <wps:spPr>
                          <a:xfrm>
                            <a:off x="986055" y="222069"/>
                            <a:ext cx="574766" cy="57476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34920" id="Group 14" o:spid="_x0000_s1029" style="position:absolute;margin-left:337.4pt;margin-top:26.65pt;width:200.85pt;height:274.65pt;z-index:251639809;mso-wrap-distance-bottom:7.2pt;mso-width-relative:margin;mso-height-relative:margin" coordorigin=",2220" coordsize="25469,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">
                <v:roundrect id="Text Box 2" o:spid="_x0000_s1030" style="position:absolute;top:5093;width:25469;height:32056;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" fillcolor="white [3212]" strokecolor="#306fb3 [3215]" strokeweight=".5pt">
                  <v:stroke dashstyle="1 1" joinstyle="miter"/>
                  <v:textbox inset="14.4pt,43.2pt,14.4pt">
                    <w:txbxContent>
                      <w:p w14:paraId="1ED285D0" w14:textId="6E938C80" w:rsidR="00634E1E" w:rsidRPr="00F85515" w:rsidRDefault="00FB0975" w:rsidP="009F49B3">
                        <w:pPr>
                          <w:pStyle w:val="Calloutheading"/>
                        </w:pPr>
                        <w:r>
                          <w:t>Recommendation</w:t>
                        </w:r>
                      </w:p>
                      <w:p w14:paraId="43F2565D" w14:textId="22C8FEA0" w:rsidR="00E909CC" w:rsidRPr="00E95D6E" w:rsidRDefault="0062310D" w:rsidP="009F49B3">
                        <w:pPr>
                          <w:pStyle w:val="Callouttextsmaller"/>
                        </w:pPr>
                        <w:r w:rsidRPr="0062310D">
                          <w:t xml:space="preserve">The Centers for Disease Control and Prevention (CDC) and the World Health Organization (WHO) recommend that </w:t>
                        </w:r>
                        <w:r w:rsidR="003411ED">
                          <w:t>self</w:t>
                        </w:r>
                        <w:r w:rsidRPr="0062310D">
                          <w:t>-administered injectable contraception be made available as an additional approach to deliver injectable contraception to persons of reproductive age.</w:t>
                        </w:r>
                      </w:p>
                    </w:txbxContent>
                  </v:textbox>
                </v:roundrect>
                <v:oval id="Oval 17" o:spid="_x0000_s1031" alt="&quot;&quot;" style="position:absolute;left:9860;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" fillcolor="white [3212]" strokecolor="white [3212]" strokeweight="1pt">
                  <v:stroke joinstyle="miter"/>
                </v:oval>
                <w10:wrap type="square"/>
              </v:group>
            </w:pict>
          </mc:Fallback>
        </mc:AlternateContent>
      </w:r>
      <w:r w:rsidR="00253F31" w:rsidRPr="00253F31">
        <w:t>What Is DMPA-SC?</w:t>
      </w:r>
      <w:bookmarkEnd w:id="9"/>
    </w:p>
    <w:p w14:paraId="71B30EE5" w14:textId="45A1A63D" w:rsidR="006E164B" w:rsidRDefault="00E542F2" w:rsidP="006E164B">
      <w:r>
        <w:t xml:space="preserve">Depot medroxyprogesterone acetate </w:t>
      </w:r>
      <w:r w:rsidR="00DB0F54" w:rsidRPr="00DB0F54">
        <w:t xml:space="preserve">is an FDA-approved, progestin-only injectable contraceptive method (also known </w:t>
      </w:r>
      <w:r w:rsidR="00C36270">
        <w:t xml:space="preserve">as </w:t>
      </w:r>
      <w:r w:rsidR="00DB0F54" w:rsidRPr="00DB0F54">
        <w:t xml:space="preserve">depo-provera, or “depo” or “the shot” for short). </w:t>
      </w:r>
      <w:r w:rsidR="00203384">
        <w:t>It comes</w:t>
      </w:r>
      <w:r w:rsidR="00886EC4">
        <w:t xml:space="preserve"> in</w:t>
      </w:r>
      <w:r w:rsidR="00203384">
        <w:t xml:space="preserve"> </w:t>
      </w:r>
      <w:r>
        <w:t>both the</w:t>
      </w:r>
      <w:r w:rsidR="00203384">
        <w:t xml:space="preserve"> subcut</w:t>
      </w:r>
      <w:r w:rsidR="00886EC4">
        <w:t>a</w:t>
      </w:r>
      <w:r w:rsidR="00203384">
        <w:t>n</w:t>
      </w:r>
      <w:r>
        <w:t>e</w:t>
      </w:r>
      <w:r w:rsidR="00203384">
        <w:t>ous</w:t>
      </w:r>
      <w:r w:rsidR="00C36270">
        <w:t xml:space="preserve"> </w:t>
      </w:r>
      <w:r w:rsidR="00203384">
        <w:t xml:space="preserve">(SC) and </w:t>
      </w:r>
      <w:r w:rsidR="00C36270">
        <w:t>intramuscular (</w:t>
      </w:r>
      <w:r w:rsidR="00203384">
        <w:t>IM</w:t>
      </w:r>
      <w:r w:rsidR="00C36270">
        <w:t>)</w:t>
      </w:r>
      <w:r>
        <w:t xml:space="preserve"> formulations</w:t>
      </w:r>
      <w:r w:rsidR="00C36270">
        <w:t xml:space="preserve">. </w:t>
      </w:r>
      <w:r w:rsidR="00203384">
        <w:t>DMPS-SC</w:t>
      </w:r>
      <w:r w:rsidR="00DB0F54" w:rsidRPr="00DB0F54">
        <w:t xml:space="preserve"> is </w:t>
      </w:r>
      <w:r w:rsidRPr="00DB0F54">
        <w:t>like</w:t>
      </w:r>
      <w:r w:rsidR="00DB0F54" w:rsidRPr="00DB0F54">
        <w:t xml:space="preserve"> DMPA-IM but delivered subcutaneously (under the skin) in the anterior thigh or abdomen every 12 to 14 weeks, using a smaller needl</w:t>
      </w:r>
      <w:r w:rsidR="00DB0F54" w:rsidRPr="008A7ABD">
        <w:t>e, less liquid, and lower overall dose of</w:t>
      </w:r>
      <w:r w:rsidR="00DB0F54" w:rsidRPr="008A7ABD">
        <w:rPr>
          <w:i/>
          <w:iCs/>
        </w:rPr>
        <w:t> medroxyprogesterone acetate.</w:t>
      </w:r>
      <w:r w:rsidR="0053675E" w:rsidRPr="006C61ED">
        <w:rPr>
          <w:rStyle w:val="EndnoteReference"/>
          <w:color w:val="auto"/>
        </w:rPr>
        <w:endnoteReference w:id="2"/>
      </w:r>
      <w:r w:rsidR="00DB0F54" w:rsidRPr="006C61ED">
        <w:rPr>
          <w:vertAlign w:val="superscript"/>
        </w:rPr>
        <w:t> </w:t>
      </w:r>
      <w:r w:rsidR="00203384" w:rsidRPr="008A7ABD">
        <w:t>DMPA-SC contains 104 mg of </w:t>
      </w:r>
      <w:r w:rsidR="00203384" w:rsidRPr="008A7ABD">
        <w:rPr>
          <w:i/>
          <w:iCs/>
        </w:rPr>
        <w:t>medroxyprogesterone acetate</w:t>
      </w:r>
      <w:r w:rsidR="00203384" w:rsidRPr="008A7ABD">
        <w:t> in a depot formulation, whereas IM contains 150 mg.</w:t>
      </w:r>
      <w:r w:rsidR="00203384" w:rsidRPr="00DB0F54">
        <w:t xml:space="preserve"> </w:t>
      </w:r>
      <w:r w:rsidR="00DB0F54" w:rsidRPr="00DB0F54">
        <w:t xml:space="preserve">In the U.S., DMPA-SC is </w:t>
      </w:r>
      <w:r w:rsidR="00DB0F54" w:rsidRPr="008A7ABD">
        <w:t>supplied as a prefilled syringe and is manufactured by Pfizer as depo-subQ provera 104</w:t>
      </w:r>
      <w:r w:rsidR="00D543C0" w:rsidRPr="008A7ABD">
        <w:rPr>
          <w:vertAlign w:val="superscript"/>
        </w:rPr>
        <w:t>®</w:t>
      </w:r>
      <w:r w:rsidR="00DB0F54" w:rsidRPr="008A7ABD">
        <w:t>; there are no generic products available at this time.</w:t>
      </w:r>
    </w:p>
    <w:p w14:paraId="6E371C7F" w14:textId="6B4FC88A" w:rsidR="00D543C0" w:rsidRDefault="0043285C" w:rsidP="006E164B">
      <w:r w:rsidRPr="0043285C">
        <w:t>DMPA was first used in the U</w:t>
      </w:r>
      <w:r w:rsidR="00A02ECC">
        <w:t xml:space="preserve">nited </w:t>
      </w:r>
      <w:r w:rsidRPr="0043285C">
        <w:t>S</w:t>
      </w:r>
      <w:r w:rsidR="00A02ECC">
        <w:t>tates (U.S.)</w:t>
      </w:r>
      <w:r w:rsidRPr="0043285C">
        <w:t xml:space="preserve"> in 1959 for menstruation management and was approved by the FDA for use as a contraceptive in 1992</w:t>
      </w:r>
      <w:r w:rsidR="0063403C">
        <w:t>,</w:t>
      </w:r>
      <w:r w:rsidR="00FD04F7">
        <w:t xml:space="preserve"> although it is also used for non-contraceptive indications like menstrual suppression, management of dysmenorrhea and </w:t>
      </w:r>
      <w:r w:rsidR="00F16FF2">
        <w:t>abnormal uterine bleeding</w:t>
      </w:r>
      <w:r w:rsidR="0070588D">
        <w:t>,</w:t>
      </w:r>
      <w:r w:rsidR="00FD04F7">
        <w:t xml:space="preserve"> and to decrease pain from endometriosis.</w:t>
      </w:r>
      <w:r w:rsidR="0053675E" w:rsidRPr="006C61ED">
        <w:rPr>
          <w:rStyle w:val="EndnoteReference"/>
          <w:color w:val="auto"/>
        </w:rPr>
        <w:endnoteReference w:id="3"/>
      </w:r>
      <w:r w:rsidR="00F96C05">
        <w:t xml:space="preserve"> </w:t>
      </w:r>
      <w:r w:rsidRPr="0043285C">
        <w:t>In the U.S., DMPA-SC was approved in 2004 by the Food and Drug Administration (FDA) for administration only by a healthcare professional</w:t>
      </w:r>
      <w:r w:rsidR="00A7735D" w:rsidRPr="006C61ED">
        <w:rPr>
          <w:rStyle w:val="EndnoteReference"/>
          <w:color w:val="auto"/>
        </w:rPr>
        <w:endnoteReference w:id="4"/>
      </w:r>
      <w:r w:rsidRPr="0043285C">
        <w:t> although it is used “off-label” for self-administration</w:t>
      </w:r>
      <w:r w:rsidRPr="0043285C">
        <w:rPr>
          <w:vertAlign w:val="superscript"/>
        </w:rPr>
        <w:t> </w:t>
      </w:r>
      <w:r w:rsidRPr="0043285C">
        <w:t xml:space="preserve">due to the ample evidence showing </w:t>
      </w:r>
      <w:r w:rsidR="003070A0">
        <w:t>similar</w:t>
      </w:r>
      <w:r w:rsidRPr="0043285C">
        <w:t xml:space="preserve"> </w:t>
      </w:r>
      <w:r w:rsidR="00FD04F7">
        <w:t>effectiveness</w:t>
      </w:r>
      <w:r w:rsidRPr="0043285C">
        <w:t xml:space="preserve"> and side effects/adverse events </w:t>
      </w:r>
      <w:r w:rsidR="00FD04F7">
        <w:t>compared to</w:t>
      </w:r>
      <w:r w:rsidR="00FD04F7" w:rsidRPr="0043285C">
        <w:t xml:space="preserve"> </w:t>
      </w:r>
      <w:r w:rsidR="00FD04F7">
        <w:t>health care professional</w:t>
      </w:r>
      <w:r w:rsidRPr="0043285C">
        <w:t>-administered DMPA (SC and IM).</w:t>
      </w:r>
      <w:r w:rsidR="00747BC1" w:rsidRPr="002B657E">
        <w:rPr>
          <w:rStyle w:val="EndnoteReference"/>
          <w:color w:val="auto"/>
        </w:rPr>
        <w:endnoteReference w:id="5"/>
      </w:r>
      <w:r w:rsidR="00D543C0" w:rsidRPr="002B657E">
        <w:t xml:space="preserve"> </w:t>
      </w:r>
      <w:r w:rsidR="00D543C0" w:rsidRPr="00DB0F54">
        <w:t>Self-administration of DMPA-SC has been used internationally for decades</w:t>
      </w:r>
      <w:r w:rsidR="00FD04F7">
        <w:t xml:space="preserve"> and is</w:t>
      </w:r>
      <w:r w:rsidR="00D543C0" w:rsidRPr="00DB0F54">
        <w:t xml:space="preserve"> an important option in international family planning programs, particularly in Sub-Saharan Africa, where </w:t>
      </w:r>
      <w:r w:rsidR="00F80A19">
        <w:t>it is</w:t>
      </w:r>
      <w:r w:rsidR="00F96C05">
        <w:t xml:space="preserve"> </w:t>
      </w:r>
      <w:r w:rsidR="00886EC4">
        <w:t>available</w:t>
      </w:r>
      <w:r w:rsidR="00D543C0" w:rsidRPr="00DB0F54">
        <w:t xml:space="preserve"> under the brand name Sayana® Press using the needleless Uniject system.</w:t>
      </w:r>
      <w:r w:rsidR="00924FC6" w:rsidRPr="002B657E">
        <w:rPr>
          <w:vertAlign w:val="superscript"/>
        </w:rPr>
        <w:t>4</w:t>
      </w:r>
      <w:r w:rsidR="002F4BDB" w:rsidRPr="002B657E">
        <w:rPr>
          <w:vertAlign w:val="superscript"/>
        </w:rPr>
        <w:t>,</w:t>
      </w:r>
      <w:r w:rsidR="00FC1C85" w:rsidRPr="002B657E">
        <w:rPr>
          <w:rStyle w:val="EndnoteReference"/>
          <w:color w:val="auto"/>
        </w:rPr>
        <w:endnoteReference w:id="6"/>
      </w:r>
      <w:r w:rsidR="00D543C0" w:rsidRPr="002B657E">
        <w:rPr>
          <w:vertAlign w:val="superscript"/>
        </w:rPr>
        <w:t> </w:t>
      </w:r>
      <w:r w:rsidRPr="0043285C">
        <w:t>Because it is “user-controlled,” self-administered DMPA-SC offers the potential to improve contraceptive access, increase reproductive autonomy, and has been shown to increase continuation</w:t>
      </w:r>
      <w:r w:rsidR="009B25BB">
        <w:t> </w:t>
      </w:r>
      <w:r w:rsidRPr="0043285C">
        <w:t>rates.</w:t>
      </w:r>
      <w:r w:rsidR="009C7D86" w:rsidRPr="002B657E">
        <w:rPr>
          <w:vertAlign w:val="superscript"/>
        </w:rPr>
        <w:t>1</w:t>
      </w:r>
      <w:r w:rsidR="00D52F56" w:rsidRPr="002B657E">
        <w:rPr>
          <w:vertAlign w:val="superscript"/>
        </w:rPr>
        <w:t>,</w:t>
      </w:r>
      <w:r w:rsidR="00D52F56" w:rsidRPr="002B657E">
        <w:rPr>
          <w:rStyle w:val="EndnoteReference"/>
          <w:color w:val="auto"/>
        </w:rPr>
        <w:endnoteReference w:id="7"/>
      </w:r>
      <w:r w:rsidRPr="002B657E">
        <w:t> </w:t>
      </w:r>
    </w:p>
    <w:p w14:paraId="72F376D6" w14:textId="53835CD0" w:rsidR="0043285C" w:rsidRDefault="0043285C" w:rsidP="002F4370">
      <w:r w:rsidRPr="0043285C">
        <w:t>Given the evidence that DMPA-SC is safe and effective for both provider- and self-administration, the Centers for Disease Control and Prevention (CDC), the World Health Organization (WHO), and the Society for Family Planning recommend that self- administered injectable contraception be made available as an additional approach to deliver injectable contraception to persons of reproductive age.</w:t>
      </w:r>
      <w:r w:rsidR="002114F2">
        <w:rPr>
          <w:vertAlign w:val="superscript"/>
        </w:rPr>
        <w:t>6,</w:t>
      </w:r>
      <w:r w:rsidR="00161271" w:rsidRPr="006C61ED">
        <w:rPr>
          <w:rStyle w:val="EndnoteReference"/>
          <w:color w:val="auto"/>
        </w:rPr>
        <w:endnoteReference w:id="8"/>
      </w:r>
      <w:r w:rsidR="008941B2" w:rsidRPr="006C61ED">
        <w:rPr>
          <w:vertAlign w:val="superscript"/>
        </w:rPr>
        <w:t>,</w:t>
      </w:r>
      <w:r w:rsidR="00161271" w:rsidRPr="006C61ED">
        <w:rPr>
          <w:rStyle w:val="EndnoteReference"/>
          <w:color w:val="auto"/>
        </w:rPr>
        <w:endnoteReference w:id="9"/>
      </w:r>
      <w:r w:rsidR="00D51972" w:rsidRPr="006C61ED">
        <w:rPr>
          <w:vertAlign w:val="superscript"/>
        </w:rPr>
        <w:t>,</w:t>
      </w:r>
      <w:r w:rsidR="00161271" w:rsidRPr="006C61ED">
        <w:rPr>
          <w:rStyle w:val="EndnoteReference"/>
          <w:color w:val="auto"/>
        </w:rPr>
        <w:endnoteReference w:id="10"/>
      </w:r>
      <w:r w:rsidR="00D51972" w:rsidRPr="006C61ED">
        <w:rPr>
          <w:vertAlign w:val="superscript"/>
        </w:rPr>
        <w:t>,</w:t>
      </w:r>
      <w:r w:rsidR="00161271" w:rsidRPr="006C61ED">
        <w:rPr>
          <w:rStyle w:val="EndnoteReference"/>
          <w:color w:val="auto"/>
        </w:rPr>
        <w:endnoteReference w:id="11"/>
      </w:r>
      <w:r w:rsidR="00D51972" w:rsidRPr="006C61ED">
        <w:rPr>
          <w:vertAlign w:val="superscript"/>
        </w:rPr>
        <w:t>,</w:t>
      </w:r>
      <w:r w:rsidR="00AA300D" w:rsidRPr="006C61ED">
        <w:rPr>
          <w:rStyle w:val="EndnoteReference"/>
          <w:color w:val="auto"/>
        </w:rPr>
        <w:endnoteReference w:id="12"/>
      </w:r>
      <w:bookmarkStart w:id="10" w:name="_Toc81320195"/>
      <w:bookmarkStart w:id="11" w:name="_Toc81397006"/>
      <w:bookmarkStart w:id="12" w:name="_Toc81391355"/>
      <w:bookmarkStart w:id="13" w:name="_Toc81564638"/>
    </w:p>
    <w:p w14:paraId="13CF1962" w14:textId="58E199FF" w:rsidR="00772244" w:rsidRPr="0044680E" w:rsidRDefault="00772244" w:rsidP="004B221D">
      <w:pPr>
        <w:pStyle w:val="Heading2"/>
      </w:pPr>
      <w:bookmarkStart w:id="14" w:name="_Toc146713142"/>
      <w:r w:rsidRPr="0044680E">
        <w:lastRenderedPageBreak/>
        <w:t>Relevant Resources</w:t>
      </w:r>
      <w:bookmarkEnd w:id="10"/>
      <w:bookmarkEnd w:id="11"/>
      <w:bookmarkEnd w:id="12"/>
      <w:bookmarkEnd w:id="13"/>
      <w:bookmarkEnd w:id="14"/>
    </w:p>
    <w:p w14:paraId="577EA98F" w14:textId="16F85425" w:rsidR="00A139F3" w:rsidRPr="00FF17E5" w:rsidRDefault="00000000" w:rsidP="00A139F3">
      <w:pPr>
        <w:pStyle w:val="Heading3"/>
      </w:pPr>
      <w:hyperlink r:id="rId19" w:history="1">
        <w:r w:rsidR="00A139F3" w:rsidRPr="00FF17E5">
          <w:rPr>
            <w:rStyle w:val="Hyperlink"/>
          </w:rPr>
          <w:t>Depo-</w:t>
        </w:r>
        <w:r w:rsidR="005C4BF0">
          <w:rPr>
            <w:rStyle w:val="Hyperlink"/>
          </w:rPr>
          <w:t>S</w:t>
        </w:r>
        <w:r w:rsidR="00A139F3" w:rsidRPr="00FF17E5">
          <w:rPr>
            <w:rStyle w:val="Hyperlink"/>
          </w:rPr>
          <w:t xml:space="preserve">ubQ </w:t>
        </w:r>
        <w:r w:rsidR="00A139F3" w:rsidRPr="000D2120">
          <w:rPr>
            <w:rStyle w:val="Hyperlink"/>
            <w:color w:val="3330B3"/>
          </w:rPr>
          <w:t>Provera</w:t>
        </w:r>
        <w:r w:rsidR="00A139F3" w:rsidRPr="00FF17E5">
          <w:rPr>
            <w:rStyle w:val="Hyperlink"/>
          </w:rPr>
          <w:t xml:space="preserve"> 104 for Patients and Providers</w:t>
        </w:r>
      </w:hyperlink>
    </w:p>
    <w:p w14:paraId="09517FEF" w14:textId="77777777" w:rsidR="00B62C44" w:rsidRPr="00AD5571" w:rsidRDefault="00B62C44" w:rsidP="006050FD">
      <w:pPr>
        <w:pStyle w:val="Normalreadablesource"/>
      </w:pPr>
      <w:r w:rsidRPr="006D4E20">
        <w:t>Pfizer</w:t>
      </w:r>
    </w:p>
    <w:p w14:paraId="0E841BB2" w14:textId="34E33AE5" w:rsidR="00E03A3F" w:rsidRDefault="00E03A3F" w:rsidP="00590C97">
      <w:pPr>
        <w:keepNext/>
        <w:keepLines/>
      </w:pPr>
      <w:r>
        <w:t>Find c</w:t>
      </w:r>
      <w:r w:rsidRPr="00AD5571">
        <w:t xml:space="preserve">linical and pharmacological information on </w:t>
      </w:r>
      <w:r w:rsidRPr="006D4E20">
        <w:t>DMPA</w:t>
      </w:r>
      <w:r w:rsidRPr="00AD5571">
        <w:t>-SC for pharmacists, providers, and patients, including what it is and how it works, effectiveness, prescribing information, contraindications, and ingredients</w:t>
      </w:r>
      <w:r>
        <w:t>.</w:t>
      </w:r>
    </w:p>
    <w:p w14:paraId="58F81720" w14:textId="5AE6DC81" w:rsidR="003350B6" w:rsidRDefault="00980B20" w:rsidP="003350B6">
      <w:pPr>
        <w:pStyle w:val="Normalfullcitationtype"/>
        <w:rPr>
          <w:noProof/>
          <w:shd w:val="clear" w:color="auto" w:fill="auto"/>
        </w:rPr>
      </w:pPr>
      <w:r w:rsidRPr="00193567">
        <w:t>Link type</w:t>
      </w:r>
      <w:r w:rsidRPr="00193567">
        <w:rPr>
          <w:rStyle w:val="CitationBlue"/>
        </w:rPr>
        <w:t xml:space="preserve"> </w:t>
      </w:r>
      <w:r>
        <w:rPr>
          <w:rStyle w:val="CitationBlue"/>
        </w:rPr>
        <w:t>Website</w:t>
      </w:r>
      <w:r>
        <w:rPr>
          <w:noProof/>
          <w:shd w:val="clear" w:color="auto" w:fill="auto"/>
        </w:rPr>
        <w:t xml:space="preserve"> </w:t>
      </w:r>
      <w:r w:rsidR="00590C97">
        <w:rPr>
          <w:noProof/>
          <w:shd w:val="clear" w:color="auto" w:fill="auto"/>
        </w:rPr>
        <w:drawing>
          <wp:inline distT="0" distB="0" distL="0" distR="0" wp14:anchorId="0ABEA2B8" wp14:editId="39E86ADF">
            <wp:extent cx="6858000" cy="474365"/>
            <wp:effectExtent l="0" t="0" r="0" b="190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037A7475" w14:textId="77777777" w:rsidR="00573913" w:rsidRPr="00E86EEB" w:rsidRDefault="00000000" w:rsidP="00573913">
      <w:pPr>
        <w:pStyle w:val="Heading3"/>
      </w:pPr>
      <w:hyperlink r:id="rId21" w:history="1">
        <w:r w:rsidR="00573913" w:rsidRPr="00E86EEB">
          <w:rPr>
            <w:rStyle w:val="Hyperlink"/>
          </w:rPr>
          <w:t>DMPA Contraceptive Injection: Use and Coverage</w:t>
        </w:r>
      </w:hyperlink>
    </w:p>
    <w:p w14:paraId="0BD265C1" w14:textId="77777777" w:rsidR="00573913" w:rsidRPr="00E86EEB" w:rsidRDefault="00573913" w:rsidP="00573913">
      <w:pPr>
        <w:pStyle w:val="Normalreadablesource"/>
      </w:pPr>
      <w:r w:rsidRPr="00AD5571">
        <w:t>Kaiser Family Foundation</w:t>
      </w:r>
    </w:p>
    <w:p w14:paraId="219647E6" w14:textId="77777777" w:rsidR="00573913" w:rsidRDefault="00573913" w:rsidP="00573913">
      <w:r w:rsidRPr="00AD5571">
        <w:t xml:space="preserve">This factsheet provides an overview of the types of contraceptive </w:t>
      </w:r>
      <w:r w:rsidRPr="00E86EEB">
        <w:t>injection</w:t>
      </w:r>
      <w:r w:rsidRPr="00AD5571">
        <w:t>, use, awareness, availability, and insurance coverage of the injection in the U.S.</w:t>
      </w:r>
    </w:p>
    <w:p w14:paraId="683AF3B0" w14:textId="74004FF0" w:rsidR="00573913" w:rsidRPr="00875975" w:rsidRDefault="00573913" w:rsidP="00573913">
      <w:pPr>
        <w:pStyle w:val="Normalfullcitationtype"/>
      </w:pPr>
      <w:r w:rsidRPr="00193567">
        <w:t>Link type</w:t>
      </w:r>
      <w:r w:rsidRPr="00193567">
        <w:rPr>
          <w:rStyle w:val="CitationBlue"/>
        </w:rPr>
        <w:t xml:space="preserve"> </w:t>
      </w:r>
      <w:r>
        <w:rPr>
          <w:rStyle w:val="CitationBlue"/>
        </w:rPr>
        <w:t>Website</w:t>
      </w:r>
      <w:r>
        <w:rPr>
          <w:noProof/>
          <w:shd w:val="clear" w:color="auto" w:fill="auto"/>
        </w:rPr>
        <w:t xml:space="preserve"> </w:t>
      </w:r>
      <w:r>
        <w:rPr>
          <w:noProof/>
          <w:shd w:val="clear" w:color="auto" w:fill="auto"/>
        </w:rPr>
        <w:drawing>
          <wp:inline distT="0" distB="0" distL="0" distR="0" wp14:anchorId="4A1A531D" wp14:editId="6EF36F07">
            <wp:extent cx="6867144" cy="475488"/>
            <wp:effectExtent l="0" t="0" r="0" b="127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67144" cy="475488"/>
                    </a:xfrm>
                    <a:prstGeom prst="rect">
                      <a:avLst/>
                    </a:prstGeom>
                  </pic:spPr>
                </pic:pic>
              </a:graphicData>
            </a:graphic>
          </wp:inline>
        </w:drawing>
      </w:r>
    </w:p>
    <w:p w14:paraId="54E089EC" w14:textId="3B48F878" w:rsidR="00E847AE" w:rsidRDefault="00213C9C" w:rsidP="00E847AE">
      <w:pPr>
        <w:pStyle w:val="Heading1"/>
        <w:rPr>
          <w:noProof/>
        </w:rPr>
      </w:pPr>
      <w:bookmarkStart w:id="15" w:name="_Toc146713143"/>
      <w:r w:rsidRPr="00213C9C">
        <w:rPr>
          <w:noProof/>
        </w:rPr>
        <w:t>How Does DMPA</w:t>
      </w:r>
      <w:r w:rsidR="00FD04F7">
        <w:rPr>
          <w:noProof/>
        </w:rPr>
        <w:t>-SC</w:t>
      </w:r>
      <w:r w:rsidRPr="00213C9C">
        <w:rPr>
          <w:noProof/>
        </w:rPr>
        <w:t xml:space="preserve"> Work?</w:t>
      </w:r>
      <w:bookmarkEnd w:id="15"/>
    </w:p>
    <w:p w14:paraId="550E7F04" w14:textId="6FBDCC02" w:rsidR="008579B3" w:rsidRPr="008579B3" w:rsidRDefault="008579B3" w:rsidP="008579B3">
      <w:r w:rsidRPr="008579B3">
        <w:t>As with other progestin-only contraceptive methods, DMPA</w:t>
      </w:r>
      <w:r w:rsidR="00FD04F7">
        <w:t>-SC</w:t>
      </w:r>
      <w:r w:rsidRPr="008579B3">
        <w:t xml:space="preserve"> works by preventing follicles from maturing and stopping ovulation, thickening and decreasing the amount of cervical mucus, and thinning the lining of the uterus.</w:t>
      </w:r>
      <w:r w:rsidR="0065434D" w:rsidRPr="002B657E">
        <w:rPr>
          <w:rStyle w:val="EndnoteReference"/>
          <w:color w:val="auto"/>
        </w:rPr>
        <w:endnoteReference w:id="13"/>
      </w:r>
      <w:r w:rsidR="0065434D">
        <w:rPr>
          <w:vertAlign w:val="superscript"/>
        </w:rPr>
        <w:t xml:space="preserve"> </w:t>
      </w:r>
      <w:r w:rsidRPr="008579B3">
        <w:t>It has a typical use failure rate of 4%.</w:t>
      </w:r>
      <w:r w:rsidR="0065434D" w:rsidRPr="002B657E">
        <w:rPr>
          <w:rStyle w:val="EndnoteReference"/>
          <w:color w:val="auto"/>
        </w:rPr>
        <w:endnoteReference w:id="14"/>
      </w:r>
      <w:r w:rsidR="007B4FA2" w:rsidRPr="002B657E">
        <w:rPr>
          <w:vertAlign w:val="superscript"/>
        </w:rPr>
        <w:t>,</w:t>
      </w:r>
      <w:r w:rsidR="007B4FA2" w:rsidRPr="002B657E">
        <w:rPr>
          <w:rStyle w:val="EndnoteReference"/>
          <w:color w:val="auto"/>
        </w:rPr>
        <w:endnoteReference w:id="15"/>
      </w:r>
      <w:r w:rsidR="007B4FA2" w:rsidRPr="002B657E">
        <w:rPr>
          <w:vertAlign w:val="superscript"/>
        </w:rPr>
        <w:t xml:space="preserve"> </w:t>
      </w:r>
      <w:r w:rsidRPr="008579B3">
        <w:t>Other benefits beyond pregnancy prevention include reduction of endometriosis pain and a lower risk of uterine cancer (when used long-term).</w:t>
      </w:r>
      <w:r w:rsidR="007B4FA2" w:rsidRPr="002B657E">
        <w:rPr>
          <w:rStyle w:val="EndnoteReference"/>
          <w:color w:val="auto"/>
        </w:rPr>
        <w:endnoteReference w:id="16"/>
      </w:r>
      <w:r w:rsidRPr="008579B3">
        <w:t> It does not protect against sexually transmitted infections (STIs).</w:t>
      </w:r>
    </w:p>
    <w:p w14:paraId="26F50512" w14:textId="77777777" w:rsidR="00EE44FB" w:rsidRDefault="008579B3" w:rsidP="008579B3">
      <w:pPr>
        <w:rPr>
          <w:vertAlign w:val="superscript"/>
        </w:rPr>
      </w:pPr>
      <w:r w:rsidRPr="008579B3">
        <w:t>Common side effects of DMPA</w:t>
      </w:r>
      <w:r w:rsidR="00FD04F7">
        <w:t>-SC</w:t>
      </w:r>
      <w:r w:rsidRPr="008579B3">
        <w:t xml:space="preserve"> include amenorrhea, weight gain, delay in return of fertility, and irregular bleeding. These bleeding irregularities are not harmful and often decrease with continued use. The FDA includes a boxed warning (commonly referred to as a “black box warning”) on DMPA due to bone mineral density loss, indicating it should only be used for more than 2 years if other birth control methods are “inadequate;” however, the American College of Obstetrics and Gynecology (ACOG), the CDC, and the WHO disagree with this characterization, noting that the resulting bone loss is not associated with fractures and is reversible with discontinuation, thus suggesting that DMPA can </w:t>
      </w:r>
      <w:r w:rsidR="00FD04F7">
        <w:t xml:space="preserve">safely </w:t>
      </w:r>
      <w:r w:rsidRPr="008579B3">
        <w:t>be used by adolescents and adults</w:t>
      </w:r>
      <w:r w:rsidR="00886EC4">
        <w:t xml:space="preserve"> for extended time</w:t>
      </w:r>
      <w:r w:rsidR="004C0F3E">
        <w:t> </w:t>
      </w:r>
      <w:r w:rsidR="00886EC4">
        <w:t>periods</w:t>
      </w:r>
      <w:r w:rsidRPr="008579B3">
        <w:t>.</w:t>
      </w:r>
      <w:r w:rsidR="009F22DE" w:rsidRPr="005760AE">
        <w:rPr>
          <w:vertAlign w:val="superscript"/>
        </w:rPr>
        <w:t>7,</w:t>
      </w:r>
      <w:r w:rsidR="00F25C56" w:rsidRPr="005760AE">
        <w:rPr>
          <w:rStyle w:val="EndnoteReference"/>
          <w:color w:val="auto"/>
        </w:rPr>
        <w:endnoteReference w:id="17"/>
      </w:r>
      <w:r w:rsidR="00FD04F7" w:rsidRPr="005760AE">
        <w:rPr>
          <w:vertAlign w:val="superscript"/>
        </w:rPr>
        <w:t xml:space="preserve"> </w:t>
      </w:r>
    </w:p>
    <w:p w14:paraId="110C388A" w14:textId="48274E56" w:rsidR="004B221D" w:rsidRDefault="004B221D" w:rsidP="004B221D">
      <w:pPr>
        <w:pStyle w:val="Heading2"/>
      </w:pPr>
      <w:bookmarkStart w:id="16" w:name="_Toc146713144"/>
      <w:r>
        <w:lastRenderedPageBreak/>
        <w:t>Relevant Resources</w:t>
      </w:r>
      <w:bookmarkEnd w:id="16"/>
    </w:p>
    <w:p w14:paraId="0BF9BC19" w14:textId="77777777" w:rsidR="00717EB4" w:rsidRDefault="00000000" w:rsidP="004B221D">
      <w:pPr>
        <w:pStyle w:val="Heading3"/>
      </w:pPr>
      <w:hyperlink r:id="rId22" w:history="1">
        <w:r w:rsidR="004E727C">
          <w:rPr>
            <w:rStyle w:val="Hyperlink"/>
          </w:rPr>
          <w:t>DMPA</w:t>
        </w:r>
        <w:r w:rsidR="004B221D" w:rsidRPr="004E727C">
          <w:rPr>
            <w:rStyle w:val="Hyperlink"/>
          </w:rPr>
          <w:t xml:space="preserve"> and Bone Effects</w:t>
        </w:r>
      </w:hyperlink>
    </w:p>
    <w:p w14:paraId="7CBFBB07" w14:textId="77777777" w:rsidR="00717EB4" w:rsidRDefault="002662E2" w:rsidP="002662E2">
      <w:pPr>
        <w:pStyle w:val="Normalreadablesource"/>
      </w:pPr>
      <w:r w:rsidRPr="002662E2">
        <w:t>American College of Obstetrics and Gynecology</w:t>
      </w:r>
    </w:p>
    <w:p w14:paraId="33EE69FC" w14:textId="56E6FD77" w:rsidR="004B221D" w:rsidRDefault="004B221D" w:rsidP="008C4AAC">
      <w:r w:rsidRPr="00AD5571">
        <w:t>This is a direct link to ACOG</w:t>
      </w:r>
      <w:r w:rsidR="00AA4C8E">
        <w:t>’</w:t>
      </w:r>
      <w:r w:rsidRPr="00AD5571">
        <w:t>s statement regarding the use of DMPA and bone loss.</w:t>
      </w:r>
    </w:p>
    <w:p w14:paraId="6FCC497E" w14:textId="5F6029F7" w:rsidR="00AB43BA" w:rsidRDefault="008C4AAC" w:rsidP="001449E8">
      <w:pPr>
        <w:pStyle w:val="Normalfullcitationtype"/>
      </w:pPr>
      <w:r w:rsidRPr="00193567">
        <w:t>Link type</w:t>
      </w:r>
      <w:r w:rsidRPr="00193567">
        <w:rPr>
          <w:rStyle w:val="CitationBlue"/>
        </w:rPr>
        <w:t xml:space="preserve"> </w:t>
      </w:r>
      <w:r>
        <w:rPr>
          <w:rStyle w:val="CitationBlue"/>
        </w:rPr>
        <w:t>Website</w:t>
      </w:r>
      <w:r>
        <w:rPr>
          <w:noProof/>
          <w:shd w:val="clear" w:color="auto" w:fill="auto"/>
        </w:rPr>
        <w:t xml:space="preserve"> </w:t>
      </w:r>
      <w:r>
        <w:rPr>
          <w:noProof/>
          <w:shd w:val="clear" w:color="auto" w:fill="auto"/>
        </w:rPr>
        <w:drawing>
          <wp:inline distT="0" distB="0" distL="0" distR="0" wp14:anchorId="654CFD53" wp14:editId="559F4BB7">
            <wp:extent cx="6867144" cy="475488"/>
            <wp:effectExtent l="0" t="0" r="0" b="127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67144" cy="475488"/>
                    </a:xfrm>
                    <a:prstGeom prst="rect">
                      <a:avLst/>
                    </a:prstGeom>
                  </pic:spPr>
                </pic:pic>
              </a:graphicData>
            </a:graphic>
          </wp:inline>
        </w:drawing>
      </w:r>
    </w:p>
    <w:p w14:paraId="5C64AA68" w14:textId="6E528BDB" w:rsidR="004B221D" w:rsidRPr="004B221D" w:rsidRDefault="00000000" w:rsidP="004B221D">
      <w:pPr>
        <w:pStyle w:val="Heading3"/>
      </w:pPr>
      <w:hyperlink r:id="rId23" w:history="1">
        <w:r w:rsidR="004B221D" w:rsidRPr="004B221D">
          <w:t>Progestin-Only Hormonal Birth Control: Pill and Injection</w:t>
        </w:r>
      </w:hyperlink>
    </w:p>
    <w:p w14:paraId="1ABC83E7" w14:textId="77777777" w:rsidR="00717EB4" w:rsidRDefault="002662E2" w:rsidP="002662E2">
      <w:pPr>
        <w:pStyle w:val="Normalreadablesource"/>
      </w:pPr>
      <w:r w:rsidRPr="002662E2">
        <w:t>American College of Obstetrics and Gynecology</w:t>
      </w:r>
    </w:p>
    <w:p w14:paraId="634CE697" w14:textId="481A65E4" w:rsidR="004B221D" w:rsidRDefault="004B221D" w:rsidP="0008705F">
      <w:r>
        <w:t>Answers to</w:t>
      </w:r>
      <w:r w:rsidRPr="00AD5571">
        <w:t xml:space="preserve"> frequently asked questions regarding progestin-only pills and injections, including information on what it is, how it works, benefits, and risks.</w:t>
      </w:r>
    </w:p>
    <w:p w14:paraId="4E6E2266" w14:textId="2E172C77" w:rsidR="00AB43BA" w:rsidRDefault="008C4AAC" w:rsidP="001449E8">
      <w:pPr>
        <w:pStyle w:val="Normalfullcitationtype"/>
      </w:pPr>
      <w:r w:rsidRPr="00193567">
        <w:t>Link type</w:t>
      </w:r>
      <w:r w:rsidRPr="00193567">
        <w:rPr>
          <w:rStyle w:val="CitationBlue"/>
        </w:rPr>
        <w:t xml:space="preserve"> </w:t>
      </w:r>
      <w:r>
        <w:rPr>
          <w:rStyle w:val="CitationBlue"/>
        </w:rPr>
        <w:t>Website</w:t>
      </w:r>
      <w:r>
        <w:rPr>
          <w:noProof/>
          <w:shd w:val="clear" w:color="auto" w:fill="auto"/>
        </w:rPr>
        <w:t xml:space="preserve"> </w:t>
      </w:r>
      <w:r w:rsidR="0008705F">
        <w:rPr>
          <w:noProof/>
          <w:shd w:val="clear" w:color="auto" w:fill="auto"/>
        </w:rPr>
        <w:drawing>
          <wp:inline distT="0" distB="0" distL="0" distR="0" wp14:anchorId="57ED02EE" wp14:editId="3A96426C">
            <wp:extent cx="6867144" cy="475488"/>
            <wp:effectExtent l="0" t="0" r="0" b="127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67144" cy="475488"/>
                    </a:xfrm>
                    <a:prstGeom prst="rect">
                      <a:avLst/>
                    </a:prstGeom>
                  </pic:spPr>
                </pic:pic>
              </a:graphicData>
            </a:graphic>
          </wp:inline>
        </w:drawing>
      </w:r>
    </w:p>
    <w:p w14:paraId="61EC9FFD" w14:textId="3544789C" w:rsidR="00717EB4" w:rsidRDefault="00356A3F" w:rsidP="008A6C0D">
      <w:pPr>
        <w:pStyle w:val="Heading1"/>
        <w:keepNext/>
        <w:keepLines/>
        <w:rPr>
          <w:noProof/>
        </w:rPr>
      </w:pPr>
      <w:bookmarkStart w:id="17" w:name="_Toc146713145"/>
      <w:r>
        <w:rPr>
          <w:noProof/>
        </w:rPr>
        <w:drawing>
          <wp:anchor distT="0" distB="0" distL="114300" distR="114300" simplePos="0" relativeHeight="251639819" behindDoc="0" locked="0" layoutInCell="1" allowOverlap="1" wp14:anchorId="6A8138B2" wp14:editId="6E0E1B3B">
            <wp:simplePos x="0" y="0"/>
            <wp:positionH relativeFrom="column">
              <wp:posOffset>5296123</wp:posOffset>
            </wp:positionH>
            <wp:positionV relativeFrom="paragraph">
              <wp:posOffset>866717</wp:posOffset>
            </wp:positionV>
            <wp:extent cx="543736" cy="546265"/>
            <wp:effectExtent l="0" t="0" r="8890" b="6350"/>
            <wp:wrapNone/>
            <wp:docPr id="585" name="Picture 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36" cy="546265"/>
                    </a:xfrm>
                    <a:prstGeom prst="rect">
                      <a:avLst/>
                    </a:prstGeom>
                  </pic:spPr>
                </pic:pic>
              </a:graphicData>
            </a:graphic>
            <wp14:sizeRelH relativeFrom="margin">
              <wp14:pctWidth>0</wp14:pctWidth>
            </wp14:sizeRelH>
            <wp14:sizeRelV relativeFrom="margin">
              <wp14:pctHeight>0</wp14:pctHeight>
            </wp14:sizeRelV>
          </wp:anchor>
        </w:drawing>
      </w:r>
      <w:r w:rsidR="008A6C0D" w:rsidRPr="006159E6">
        <w:rPr>
          <w:noProof/>
        </w:rPr>
        <mc:AlternateContent>
          <mc:Choice Requires="wpg">
            <w:drawing>
              <wp:anchor distT="457200" distB="91440" distL="114300" distR="114300" simplePos="0" relativeHeight="251639810" behindDoc="0" locked="0" layoutInCell="1" allowOverlap="1" wp14:anchorId="4359DB5A" wp14:editId="7418EC76">
                <wp:simplePos x="0" y="0"/>
                <wp:positionH relativeFrom="column">
                  <wp:posOffset>4284921</wp:posOffset>
                </wp:positionH>
                <wp:positionV relativeFrom="paragraph">
                  <wp:posOffset>873370</wp:posOffset>
                </wp:positionV>
                <wp:extent cx="2550795" cy="2533006"/>
                <wp:effectExtent l="0" t="0" r="20955" b="20320"/>
                <wp:wrapSquare wrapText="bothSides"/>
                <wp:docPr id="2" name="Group 2"/>
                <wp:cNvGraphicFramePr/>
                <a:graphic xmlns:a="http://schemas.openxmlformats.org/drawingml/2006/main">
                  <a:graphicData uri="http://schemas.microsoft.com/office/word/2010/wordprocessingGroup">
                    <wpg:wgp>
                      <wpg:cNvGrpSpPr/>
                      <wpg:grpSpPr>
                        <a:xfrm>
                          <a:off x="0" y="0"/>
                          <a:ext cx="2550795" cy="2533006"/>
                          <a:chOff x="0" y="222069"/>
                          <a:chExt cx="2842435" cy="3086370"/>
                        </a:xfrm>
                      </wpg:grpSpPr>
                      <wps:wsp>
                        <wps:cNvPr id="3" name="Text Box 2"/>
                        <wps:cNvSpPr txBox="1">
                          <a:spLocks noChangeArrowheads="1"/>
                        </wps:cNvSpPr>
                        <wps:spPr bwMode="auto">
                          <a:xfrm>
                            <a:off x="0" y="509375"/>
                            <a:ext cx="2842435" cy="2799064"/>
                          </a:xfrm>
                          <a:prstGeom prst="roundRect">
                            <a:avLst>
                              <a:gd name="adj" fmla="val 4358"/>
                            </a:avLst>
                          </a:prstGeom>
                          <a:solidFill>
                            <a:schemeClr val="bg1"/>
                          </a:solidFill>
                          <a:ln w="6350">
                            <a:solidFill>
                              <a:schemeClr val="tx2"/>
                            </a:solidFill>
                            <a:prstDash val="sysDot"/>
                            <a:miter lim="800000"/>
                            <a:headEnd/>
                            <a:tailEnd/>
                          </a:ln>
                        </wps:spPr>
                        <wps:txbx>
                          <w:txbxContent>
                            <w:p w14:paraId="1B5340BB" w14:textId="4B794D2B" w:rsidR="00404F9F" w:rsidRPr="00F85515" w:rsidRDefault="00027208" w:rsidP="009F49B3">
                              <w:pPr>
                                <w:pStyle w:val="Calloutheading"/>
                              </w:pPr>
                              <w:r>
                                <w:t>Good</w:t>
                              </w:r>
                              <w:r w:rsidR="00617178">
                                <w:t xml:space="preserve"> </w:t>
                              </w:r>
                              <w:r w:rsidR="00713533">
                                <w:t>for</w:t>
                              </w:r>
                              <w:r w:rsidR="00623359">
                                <w:t> </w:t>
                              </w:r>
                              <w:r w:rsidR="00617178">
                                <w:t>Those</w:t>
                              </w:r>
                              <w:r w:rsidR="00623359">
                                <w:t> </w:t>
                              </w:r>
                              <w:r w:rsidR="00617178">
                                <w:t>Who</w:t>
                              </w:r>
                            </w:p>
                            <w:p w14:paraId="32B7C34E" w14:textId="247EF7FD" w:rsidR="00D9718D" w:rsidRDefault="00623359" w:rsidP="00D31189">
                              <w:pPr>
                                <w:pStyle w:val="Callouttextsmaller"/>
                                <w:spacing w:after="120"/>
                              </w:pPr>
                              <w:r>
                                <w:t>Need b</w:t>
                              </w:r>
                              <w:r w:rsidR="00516422">
                                <w:t>irth control,</w:t>
                              </w:r>
                              <w:r w:rsidR="00D03347">
                                <w:t xml:space="preserve"> but don’t want </w:t>
                              </w:r>
                              <w:r w:rsidR="009F49B3">
                                <w:t xml:space="preserve">to use a </w:t>
                              </w:r>
                              <w:r w:rsidR="00D9718D">
                                <w:t>daily method</w:t>
                              </w:r>
                            </w:p>
                            <w:p w14:paraId="15029D4F" w14:textId="755A805E" w:rsidR="00D9718D" w:rsidRDefault="00D9718D" w:rsidP="00D31189">
                              <w:pPr>
                                <w:pStyle w:val="Callouttextsmaller"/>
                                <w:spacing w:after="120"/>
                              </w:pPr>
                              <w:r>
                                <w:t>S</w:t>
                              </w:r>
                              <w:r w:rsidR="00623359">
                                <w:t>hould</w:t>
                              </w:r>
                              <w:r w:rsidR="00617178">
                                <w:t xml:space="preserve"> </w:t>
                              </w:r>
                              <w:r w:rsidR="00516422" w:rsidRPr="004412E5">
                                <w:t>avoid</w:t>
                              </w:r>
                              <w:r w:rsidR="00516422">
                                <w:t xml:space="preserve"> estrogen</w:t>
                              </w:r>
                            </w:p>
                            <w:p w14:paraId="63E6F6B6" w14:textId="29E29AD4" w:rsidR="00404F9F" w:rsidRPr="00207143" w:rsidRDefault="00D9718D" w:rsidP="009F49B3">
                              <w:pPr>
                                <w:pStyle w:val="Callouttextsmaller"/>
                              </w:pPr>
                              <w:r>
                                <w:t>H</w:t>
                              </w:r>
                              <w:r w:rsidR="00617178">
                                <w:t xml:space="preserve">ave conditions </w:t>
                              </w:r>
                              <w:r w:rsidR="00623359">
                                <w:t>that</w:t>
                              </w:r>
                              <w:r w:rsidR="00C504A5">
                                <w:t> </w:t>
                              </w:r>
                              <w:r w:rsidR="00617178">
                                <w:t>benefit from hormonal</w:t>
                              </w:r>
                              <w:r w:rsidR="00C504A5">
                                <w:t> </w:t>
                              </w:r>
                              <w:r w:rsidR="00617178">
                                <w:t>therapy</w:t>
                              </w:r>
                            </w:p>
                          </w:txbxContent>
                        </wps:txbx>
                        <wps:bodyPr rot="0" vert="horz" wrap="square" lIns="91440" tIns="457200" rIns="91440" bIns="45720" anchor="t" anchorCtr="0">
                          <a:noAutofit/>
                        </wps:bodyPr>
                      </wps:wsp>
                      <wps:wsp>
                        <wps:cNvPr id="5" name="Oval 5">
                          <a:extLst>
                            <a:ext uri="{C183D7F6-B498-43B3-948B-1728B52AA6E4}">
                              <adec:decorative xmlns:adec="http://schemas.microsoft.com/office/drawing/2017/decorative" val="1"/>
                            </a:ext>
                          </a:extLst>
                        </wps:cNvPr>
                        <wps:cNvSpPr/>
                        <wps:spPr>
                          <a:xfrm>
                            <a:off x="1133971" y="222069"/>
                            <a:ext cx="574766" cy="5747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9DB5A" id="Group 2" o:spid="_x0000_s1032" style="position:absolute;margin-left:337.4pt;margin-top:68.75pt;width:200.85pt;height:199.45pt;z-index:251639810;mso-wrap-distance-top:36pt;mso-wrap-distance-bottom:7.2pt;mso-width-relative:margin;mso-height-relative:margin" coordorigin=",2220" coordsize="28424,3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">
                <v:roundrect id="Text Box 2" o:spid="_x0000_s1033" style="position:absolute;top:5093;width:28424;height:27991;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" fillcolor="white [3212]" strokecolor="#306fb3 [3215]" strokeweight=".5pt">
                  <v:stroke dashstyle="1 1" joinstyle="miter"/>
                  <v:textbox inset=",36pt">
                    <w:txbxContent>
                      <w:p w14:paraId="1B5340BB" w14:textId="4B794D2B" w:rsidR="00404F9F" w:rsidRPr="00F85515" w:rsidRDefault="00027208" w:rsidP="009F49B3">
                        <w:pPr>
                          <w:pStyle w:val="Calloutheading"/>
                        </w:pPr>
                        <w:r>
                          <w:t>Good</w:t>
                        </w:r>
                        <w:r w:rsidR="00617178">
                          <w:t xml:space="preserve"> </w:t>
                        </w:r>
                        <w:r w:rsidR="00713533">
                          <w:t>for</w:t>
                        </w:r>
                        <w:r w:rsidR="00623359">
                          <w:t> </w:t>
                        </w:r>
                        <w:r w:rsidR="00617178">
                          <w:t>Those</w:t>
                        </w:r>
                        <w:r w:rsidR="00623359">
                          <w:t> </w:t>
                        </w:r>
                        <w:r w:rsidR="00617178">
                          <w:t>Who</w:t>
                        </w:r>
                      </w:p>
                      <w:p w14:paraId="32B7C34E" w14:textId="247EF7FD" w:rsidR="00D9718D" w:rsidRDefault="00623359" w:rsidP="00D31189">
                        <w:pPr>
                          <w:pStyle w:val="Callouttextsmaller"/>
                          <w:spacing w:after="120"/>
                        </w:pPr>
                        <w:r>
                          <w:t>Need b</w:t>
                        </w:r>
                        <w:r w:rsidR="00516422">
                          <w:t>irth control,</w:t>
                        </w:r>
                        <w:r w:rsidR="00D03347">
                          <w:t xml:space="preserve"> but </w:t>
                        </w:r>
                        <w:proofErr w:type="gramStart"/>
                        <w:r w:rsidR="00D03347">
                          <w:t>don’t</w:t>
                        </w:r>
                        <w:proofErr w:type="gramEnd"/>
                        <w:r w:rsidR="00D03347">
                          <w:t xml:space="preserve"> want </w:t>
                        </w:r>
                        <w:r w:rsidR="009F49B3">
                          <w:t xml:space="preserve">to use a </w:t>
                        </w:r>
                        <w:r w:rsidR="00D9718D">
                          <w:t>daily method</w:t>
                        </w:r>
                      </w:p>
                      <w:p w14:paraId="15029D4F" w14:textId="755A805E" w:rsidR="00D9718D" w:rsidRDefault="00D9718D" w:rsidP="00D31189">
                        <w:pPr>
                          <w:pStyle w:val="Callouttextsmaller"/>
                          <w:spacing w:after="120"/>
                        </w:pPr>
                        <w:r>
                          <w:t>S</w:t>
                        </w:r>
                        <w:r w:rsidR="00623359">
                          <w:t>hould</w:t>
                        </w:r>
                        <w:r w:rsidR="00617178">
                          <w:t xml:space="preserve"> </w:t>
                        </w:r>
                        <w:r w:rsidR="00516422" w:rsidRPr="004412E5">
                          <w:t>avoid</w:t>
                        </w:r>
                        <w:r w:rsidR="00516422">
                          <w:t xml:space="preserve"> estrogen</w:t>
                        </w:r>
                      </w:p>
                      <w:p w14:paraId="63E6F6B6" w14:textId="29E29AD4" w:rsidR="00404F9F" w:rsidRPr="00207143" w:rsidRDefault="00D9718D" w:rsidP="009F49B3">
                        <w:pPr>
                          <w:pStyle w:val="Callouttextsmaller"/>
                        </w:pPr>
                        <w:r>
                          <w:t>H</w:t>
                        </w:r>
                        <w:r w:rsidR="00617178">
                          <w:t xml:space="preserve">ave conditions </w:t>
                        </w:r>
                        <w:r w:rsidR="00623359">
                          <w:t>that</w:t>
                        </w:r>
                        <w:r w:rsidR="00C504A5">
                          <w:t> </w:t>
                        </w:r>
                        <w:r w:rsidR="00617178">
                          <w:t>benefit from hormonal</w:t>
                        </w:r>
                        <w:r w:rsidR="00C504A5">
                          <w:t> </w:t>
                        </w:r>
                        <w:r w:rsidR="00617178">
                          <w:t>therapy</w:t>
                        </w:r>
                      </w:p>
                    </w:txbxContent>
                  </v:textbox>
                </v:roundrect>
                <v:oval id="Oval 5" o:spid="_x0000_s1034" alt="&quot;&quot;" style="position:absolute;left:11339;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" fillcolor="white [3212]" strokecolor="white [3212]" strokeweight="1pt">
                  <v:stroke joinstyle="miter"/>
                </v:oval>
                <w10:wrap type="square"/>
              </v:group>
            </w:pict>
          </mc:Fallback>
        </mc:AlternateContent>
      </w:r>
      <w:r w:rsidR="0039570F" w:rsidRPr="0039570F">
        <w:t>Who Can Use DMPA</w:t>
      </w:r>
      <w:r w:rsidR="004412E5">
        <w:noBreakHyphen/>
      </w:r>
      <w:r w:rsidR="0039570F" w:rsidRPr="0039570F">
        <w:t>SC?</w:t>
      </w:r>
      <w:bookmarkEnd w:id="17"/>
    </w:p>
    <w:p w14:paraId="19FBACA9" w14:textId="73F3F9A8" w:rsidR="004916DA" w:rsidRDefault="004916DA" w:rsidP="004916DA">
      <w:r>
        <w:t>DMPA-SC may be offered as an option to individuals seeking birth control. DMPA may be of particular interest for those who do not wish to use</w:t>
      </w:r>
      <w:r w:rsidRPr="00AD5571">
        <w:t xml:space="preserve"> </w:t>
      </w:r>
      <w:r>
        <w:t>a daily method, need to avoid estrogen, or have other conditions that might benefit from treatment from hormonal therapy including, but not limited to</w:t>
      </w:r>
      <w:r w:rsidR="009B7D91">
        <w:t>,</w:t>
      </w:r>
      <w:r>
        <w:t xml:space="preserve"> sickle cell disease, pelvic inflammatory disease (PID), uterine fibroids, endometriosis, and seizure disorders.</w:t>
      </w:r>
    </w:p>
    <w:p w14:paraId="13213F70" w14:textId="3AF133F5" w:rsidR="00717EB4" w:rsidRDefault="004916DA" w:rsidP="004916DA">
      <w:r w:rsidRPr="00AD5571">
        <w:t xml:space="preserve">Contraindications </w:t>
      </w:r>
      <w:r w:rsidR="00D77B3E">
        <w:t xml:space="preserve">for use of DMPA </w:t>
      </w:r>
      <w:r w:rsidR="00886EC4">
        <w:t>are</w:t>
      </w:r>
      <w:r w:rsidR="00D77B3E">
        <w:t xml:space="preserve"> the same in both formulations</w:t>
      </w:r>
      <w:r w:rsidRPr="00AD5571">
        <w:t xml:space="preserve">. The only </w:t>
      </w:r>
      <w:r>
        <w:t>U.S.</w:t>
      </w:r>
      <w:r w:rsidR="00417A77">
        <w:t> </w:t>
      </w:r>
      <w:r w:rsidRPr="00AD5571">
        <w:t>M</w:t>
      </w:r>
      <w:r>
        <w:t xml:space="preserve">edical </w:t>
      </w:r>
      <w:r w:rsidRPr="00AD5571">
        <w:t>E</w:t>
      </w:r>
      <w:r>
        <w:t xml:space="preserve">ligibility </w:t>
      </w:r>
      <w:r w:rsidRPr="00AD5571">
        <w:t>C</w:t>
      </w:r>
      <w:r>
        <w:t>riteria</w:t>
      </w:r>
      <w:r w:rsidRPr="00AD5571">
        <w:t xml:space="preserve"> </w:t>
      </w:r>
      <w:r>
        <w:t xml:space="preserve">(MEC) </w:t>
      </w:r>
      <w:r w:rsidRPr="00AD5571">
        <w:t xml:space="preserve">category 4 condition (a condition which represents an unacceptable health risk if the contraceptive method is </w:t>
      </w:r>
      <w:r w:rsidR="00C2134E" w:rsidRPr="00AD5571">
        <w:t>used) is</w:t>
      </w:r>
      <w:r w:rsidR="002049BC">
        <w:t xml:space="preserve"> if the patient has had</w:t>
      </w:r>
      <w:r w:rsidRPr="00AD5571">
        <w:t xml:space="preserve"> breast cancer within the last 5 years.</w:t>
      </w:r>
    </w:p>
    <w:p w14:paraId="671B83EB" w14:textId="303C449E" w:rsidR="004916DA" w:rsidRDefault="004916DA" w:rsidP="00D64D86">
      <w:pPr>
        <w:keepNext/>
      </w:pPr>
      <w:r w:rsidRPr="00AD5571">
        <w:lastRenderedPageBreak/>
        <w:t xml:space="preserve">Other </w:t>
      </w:r>
      <w:r>
        <w:t xml:space="preserve">U.S. </w:t>
      </w:r>
      <w:r w:rsidRPr="00AD5571">
        <w:t>MEC category 3 conditions for which the theoretical or proven risks usually outweigh the advantages of using the method include:</w:t>
      </w:r>
    </w:p>
    <w:p w14:paraId="25A0B4E0" w14:textId="73279FC0" w:rsidR="004916DA" w:rsidRPr="006F0698" w:rsidRDefault="004916DA" w:rsidP="0025036C">
      <w:pPr>
        <w:numPr>
          <w:ilvl w:val="0"/>
          <w:numId w:val="27"/>
        </w:numPr>
        <w:spacing w:after="120" w:line="288" w:lineRule="auto"/>
        <w:rPr>
          <w:rStyle w:val="sr-only"/>
        </w:rPr>
      </w:pPr>
      <w:r w:rsidRPr="006F0698">
        <w:rPr>
          <w:rStyle w:val="sr-only"/>
        </w:rPr>
        <w:t xml:space="preserve">Multiple risk factors for atherosclerotic cardiovascular disease </w:t>
      </w:r>
      <w:r w:rsidR="00136A86">
        <w:rPr>
          <w:rStyle w:val="sr-only"/>
        </w:rPr>
        <w:br/>
      </w:r>
      <w:r w:rsidRPr="006F0698">
        <w:rPr>
          <w:rStyle w:val="sr-only"/>
        </w:rPr>
        <w:t>(e.g., older age, smoking, diabetes, hypertension, low HDL, high LDL, or high triglyceride levels)</w:t>
      </w:r>
    </w:p>
    <w:p w14:paraId="2147BB6F" w14:textId="5CB7B9BB" w:rsidR="004916DA" w:rsidRPr="006F0698" w:rsidRDefault="004916DA" w:rsidP="0025036C">
      <w:pPr>
        <w:numPr>
          <w:ilvl w:val="0"/>
          <w:numId w:val="27"/>
        </w:numPr>
        <w:spacing w:after="120" w:line="288" w:lineRule="auto"/>
        <w:rPr>
          <w:rStyle w:val="sr-only"/>
        </w:rPr>
      </w:pPr>
      <w:r w:rsidRPr="006F0698">
        <w:rPr>
          <w:rStyle w:val="sr-only"/>
        </w:rPr>
        <w:t>Systolic ≥160 mm Hg or diastolic ≥100 mm Hg</w:t>
      </w:r>
    </w:p>
    <w:p w14:paraId="57EE64CB" w14:textId="70C17437" w:rsidR="004916DA" w:rsidRPr="006F0698" w:rsidRDefault="004916DA" w:rsidP="0025036C">
      <w:pPr>
        <w:numPr>
          <w:ilvl w:val="0"/>
          <w:numId w:val="27"/>
        </w:numPr>
        <w:spacing w:after="120" w:line="288" w:lineRule="auto"/>
        <w:rPr>
          <w:rStyle w:val="sr-only"/>
        </w:rPr>
      </w:pPr>
      <w:r w:rsidRPr="006F0698">
        <w:rPr>
          <w:rStyle w:val="sr-only"/>
        </w:rPr>
        <w:t>Hypertension with vascular disease</w:t>
      </w:r>
    </w:p>
    <w:p w14:paraId="6F9DA6EB" w14:textId="77777777" w:rsidR="004916DA" w:rsidRPr="006F0698" w:rsidRDefault="004916DA" w:rsidP="0025036C">
      <w:pPr>
        <w:numPr>
          <w:ilvl w:val="0"/>
          <w:numId w:val="27"/>
        </w:numPr>
        <w:spacing w:after="120" w:line="288" w:lineRule="auto"/>
        <w:rPr>
          <w:rStyle w:val="sr-only"/>
        </w:rPr>
      </w:pPr>
      <w:r w:rsidRPr="006F0698">
        <w:rPr>
          <w:rStyle w:val="sr-only"/>
        </w:rPr>
        <w:t>Current and history of ischemic heart disease</w:t>
      </w:r>
    </w:p>
    <w:p w14:paraId="0E198A26" w14:textId="05D94BF2" w:rsidR="004916DA" w:rsidRPr="006F0698" w:rsidRDefault="004916DA" w:rsidP="0025036C">
      <w:pPr>
        <w:numPr>
          <w:ilvl w:val="0"/>
          <w:numId w:val="27"/>
        </w:numPr>
        <w:spacing w:after="120" w:line="288" w:lineRule="auto"/>
        <w:rPr>
          <w:rStyle w:val="sr-only"/>
        </w:rPr>
      </w:pPr>
      <w:r w:rsidRPr="006F0698">
        <w:rPr>
          <w:rStyle w:val="sr-only"/>
        </w:rPr>
        <w:t>Breast cancer in the past</w:t>
      </w:r>
      <w:r w:rsidR="00734EF9">
        <w:rPr>
          <w:rStyle w:val="sr-only"/>
        </w:rPr>
        <w:t xml:space="preserve"> — </w:t>
      </w:r>
      <w:r w:rsidRPr="006F0698">
        <w:rPr>
          <w:rStyle w:val="sr-only"/>
        </w:rPr>
        <w:t>no evidence of recurrent disease for 5 years</w:t>
      </w:r>
    </w:p>
    <w:p w14:paraId="04D58230" w14:textId="16A0070A" w:rsidR="004916DA" w:rsidRPr="006F0698" w:rsidRDefault="004916DA" w:rsidP="0025036C">
      <w:pPr>
        <w:numPr>
          <w:ilvl w:val="0"/>
          <w:numId w:val="27"/>
        </w:numPr>
        <w:spacing w:after="120" w:line="288" w:lineRule="auto"/>
        <w:rPr>
          <w:rStyle w:val="sr-only"/>
        </w:rPr>
      </w:pPr>
      <w:r w:rsidRPr="006F0698">
        <w:rPr>
          <w:rStyle w:val="sr-only"/>
        </w:rPr>
        <w:t>Diabetes with nephropathy, retinopathy, or neuropathy</w:t>
      </w:r>
      <w:r w:rsidR="002924C8">
        <w:rPr>
          <w:rStyle w:val="sr-only"/>
        </w:rPr>
        <w:t>,</w:t>
      </w:r>
      <w:r w:rsidRPr="006F0698">
        <w:rPr>
          <w:rStyle w:val="sr-only"/>
        </w:rPr>
        <w:t xml:space="preserve"> or other vascular disease</w:t>
      </w:r>
    </w:p>
    <w:p w14:paraId="0DF02FA0" w14:textId="52696D79" w:rsidR="004916DA" w:rsidRPr="006F0698" w:rsidRDefault="004916DA" w:rsidP="0025036C">
      <w:pPr>
        <w:numPr>
          <w:ilvl w:val="0"/>
          <w:numId w:val="27"/>
        </w:numPr>
        <w:spacing w:after="120" w:line="288" w:lineRule="auto"/>
        <w:rPr>
          <w:rStyle w:val="sr-only"/>
        </w:rPr>
      </w:pPr>
      <w:r w:rsidRPr="006F0698">
        <w:rPr>
          <w:rStyle w:val="sr-only"/>
        </w:rPr>
        <w:t xml:space="preserve">Diabetes of </w:t>
      </w:r>
      <w:r w:rsidR="00734EF9">
        <w:rPr>
          <w:rStyle w:val="sr-only"/>
        </w:rPr>
        <w:t xml:space="preserve">more than </w:t>
      </w:r>
      <w:r w:rsidRPr="006F0698">
        <w:rPr>
          <w:rStyle w:val="sr-only"/>
        </w:rPr>
        <w:t>20 years</w:t>
      </w:r>
      <w:r w:rsidR="00AA4C8E">
        <w:rPr>
          <w:rStyle w:val="sr-only"/>
        </w:rPr>
        <w:t>’</w:t>
      </w:r>
      <w:r w:rsidRPr="006F0698">
        <w:rPr>
          <w:rStyle w:val="sr-only"/>
        </w:rPr>
        <w:t xml:space="preserve"> duration</w:t>
      </w:r>
    </w:p>
    <w:p w14:paraId="525FCBD7" w14:textId="00C7EAAB" w:rsidR="004916DA" w:rsidRPr="006F0698" w:rsidRDefault="004916DA" w:rsidP="0025036C">
      <w:pPr>
        <w:numPr>
          <w:ilvl w:val="0"/>
          <w:numId w:val="27"/>
        </w:numPr>
        <w:spacing w:after="120" w:line="288" w:lineRule="auto"/>
        <w:rPr>
          <w:rStyle w:val="sr-only"/>
        </w:rPr>
      </w:pPr>
      <w:r w:rsidRPr="006F0698">
        <w:rPr>
          <w:rStyle w:val="sr-only"/>
        </w:rPr>
        <w:t>Cirrhosis</w:t>
      </w:r>
      <w:r w:rsidR="00734EF9">
        <w:rPr>
          <w:rStyle w:val="sr-only"/>
        </w:rPr>
        <w:t xml:space="preserve"> — </w:t>
      </w:r>
      <w:r w:rsidRPr="006F0698">
        <w:rPr>
          <w:rStyle w:val="sr-only"/>
        </w:rPr>
        <w:t>severe, decompensated</w:t>
      </w:r>
    </w:p>
    <w:p w14:paraId="401BD238" w14:textId="77777777" w:rsidR="004916DA" w:rsidRPr="006F0698" w:rsidRDefault="004916DA" w:rsidP="0025036C">
      <w:pPr>
        <w:numPr>
          <w:ilvl w:val="0"/>
          <w:numId w:val="27"/>
        </w:numPr>
        <w:spacing w:after="120" w:line="288" w:lineRule="auto"/>
        <w:rPr>
          <w:rStyle w:val="sr-only"/>
        </w:rPr>
      </w:pPr>
      <w:r w:rsidRPr="006F0698">
        <w:rPr>
          <w:rStyle w:val="sr-only"/>
        </w:rPr>
        <w:t>History of benign or malignant liver tumor</w:t>
      </w:r>
    </w:p>
    <w:p w14:paraId="065C8364" w14:textId="77777777" w:rsidR="004916DA" w:rsidRPr="006F0698" w:rsidRDefault="004916DA" w:rsidP="0025036C">
      <w:pPr>
        <w:numPr>
          <w:ilvl w:val="0"/>
          <w:numId w:val="27"/>
        </w:numPr>
        <w:spacing w:after="120" w:line="288" w:lineRule="auto"/>
        <w:rPr>
          <w:rStyle w:val="sr-only"/>
        </w:rPr>
      </w:pPr>
      <w:r w:rsidRPr="006F0698">
        <w:rPr>
          <w:rStyle w:val="sr-only"/>
        </w:rPr>
        <w:t>History of stroke</w:t>
      </w:r>
    </w:p>
    <w:p w14:paraId="26294D06" w14:textId="42A34401" w:rsidR="004916DA" w:rsidRPr="006F0698" w:rsidRDefault="004916DA" w:rsidP="0025036C">
      <w:pPr>
        <w:numPr>
          <w:ilvl w:val="0"/>
          <w:numId w:val="27"/>
        </w:numPr>
        <w:spacing w:after="120" w:line="288" w:lineRule="auto"/>
        <w:rPr>
          <w:rStyle w:val="sr-only"/>
        </w:rPr>
      </w:pPr>
      <w:r w:rsidRPr="006F0698">
        <w:rPr>
          <w:rStyle w:val="sr-only"/>
        </w:rPr>
        <w:t>Unexplained vaginal bleeding (suspicious for serious condition before evaluation)</w:t>
      </w:r>
    </w:p>
    <w:p w14:paraId="197CB3C7" w14:textId="77777777" w:rsidR="004916DA" w:rsidRPr="006F0698" w:rsidRDefault="004916DA" w:rsidP="000E361E">
      <w:pPr>
        <w:numPr>
          <w:ilvl w:val="0"/>
          <w:numId w:val="27"/>
        </w:numPr>
        <w:spacing w:after="120" w:line="288" w:lineRule="auto"/>
        <w:rPr>
          <w:rStyle w:val="sr-only"/>
        </w:rPr>
      </w:pPr>
      <w:r w:rsidRPr="006F0698">
        <w:rPr>
          <w:rStyle w:val="sr-only"/>
        </w:rPr>
        <w:t>Systemic lupus erythematosus:</w:t>
      </w:r>
    </w:p>
    <w:p w14:paraId="60098F8A" w14:textId="5C0B9014" w:rsidR="004916DA" w:rsidRDefault="004916DA" w:rsidP="0025036C">
      <w:pPr>
        <w:numPr>
          <w:ilvl w:val="1"/>
          <w:numId w:val="29"/>
        </w:numPr>
        <w:spacing w:after="0"/>
        <w:ind w:left="1080"/>
        <w:rPr>
          <w:rStyle w:val="sr-only"/>
        </w:rPr>
      </w:pPr>
      <w:r w:rsidRPr="006F0698">
        <w:rPr>
          <w:rStyle w:val="sr-only"/>
        </w:rPr>
        <w:t>Positive (or unknown) antiphospholipid antibodies (initiation and continuation of the method)</w:t>
      </w:r>
    </w:p>
    <w:p w14:paraId="086FA498" w14:textId="76980659" w:rsidR="00EF4BD8" w:rsidRDefault="004916DA" w:rsidP="0025036C">
      <w:pPr>
        <w:numPr>
          <w:ilvl w:val="1"/>
          <w:numId w:val="29"/>
        </w:numPr>
        <w:ind w:left="1080"/>
      </w:pPr>
      <w:r w:rsidRPr="00AD5571">
        <w:t>Severe thrombocytopenia</w:t>
      </w:r>
      <w:r w:rsidR="00F85BCA">
        <w:t xml:space="preserve"> </w:t>
      </w:r>
      <w:r w:rsidRPr="00AD5571">
        <w:t>(initiation of the method only</w:t>
      </w:r>
      <w:r w:rsidR="00F85BCA">
        <w:t xml:space="preserve"> —</w:t>
      </w:r>
      <w:r w:rsidRPr="00AD5571">
        <w:t xml:space="preserve"> continuation of DMPA is </w:t>
      </w:r>
      <w:r w:rsidR="00051AFD">
        <w:t>c</w:t>
      </w:r>
      <w:r w:rsidRPr="00AD5571">
        <w:t>ategory 2</w:t>
      </w:r>
      <w:r>
        <w:t>)</w:t>
      </w:r>
    </w:p>
    <w:p w14:paraId="345CCA4B" w14:textId="60A85B19" w:rsidR="00DB2A83" w:rsidRPr="00DB2A83" w:rsidRDefault="00DB2A83" w:rsidP="00DF0805">
      <w:pPr>
        <w:pStyle w:val="Heading2"/>
        <w:spacing w:beforeLines="200" w:before="480"/>
      </w:pPr>
      <w:bookmarkStart w:id="18" w:name="_Toc146713146"/>
      <w:r w:rsidRPr="00DB2A83">
        <w:t>Relevant Resources</w:t>
      </w:r>
      <w:bookmarkEnd w:id="18"/>
    </w:p>
    <w:p w14:paraId="66C96F91" w14:textId="5E38F610" w:rsidR="00DB2A83" w:rsidRPr="00DB2A83" w:rsidRDefault="00000000" w:rsidP="00DB2A83">
      <w:pPr>
        <w:pStyle w:val="Heading3"/>
      </w:pPr>
      <w:hyperlink r:id="rId24" w:history="1">
        <w:r w:rsidR="00DB2A83" w:rsidRPr="00DB2A83">
          <w:rPr>
            <w:rStyle w:val="Hyperlink"/>
          </w:rPr>
          <w:t>U.S. Medical Eligibility Criteria for Contraceptive Use</w:t>
        </w:r>
      </w:hyperlink>
    </w:p>
    <w:p w14:paraId="58CA0316" w14:textId="77777777" w:rsidR="00DB2A83" w:rsidRPr="00AD5571" w:rsidRDefault="00DB2A83" w:rsidP="00DB2A83">
      <w:pPr>
        <w:pStyle w:val="Normalreadablesource"/>
      </w:pPr>
      <w:r w:rsidRPr="00AD5571">
        <w:t>Centers for Disease Control and Prevention</w:t>
      </w:r>
    </w:p>
    <w:p w14:paraId="1D39A18C" w14:textId="3852C740" w:rsidR="00783702" w:rsidRDefault="00DB2A83" w:rsidP="008E788A">
      <w:r w:rsidRPr="00AD5571">
        <w:t xml:space="preserve">The </w:t>
      </w:r>
      <w:r w:rsidR="00497903">
        <w:t>U.S. MEC</w:t>
      </w:r>
      <w:r w:rsidRPr="00AD5571">
        <w:t xml:space="preserve">, developed by the CDC after review of the scientific evidence and </w:t>
      </w:r>
      <w:r w:rsidR="00351497">
        <w:t xml:space="preserve">in </w:t>
      </w:r>
      <w:r w:rsidRPr="00AD5571">
        <w:t>consultation with national experts, can be referenced to determine medical eligibility for DMPA-SC. The U.S. MEC is comprised of recommendations for the use of specific contraceptive methods by patients who have certain characteristics or medical conditions.</w:t>
      </w:r>
      <w:r>
        <w:t xml:space="preserve"> </w:t>
      </w:r>
      <w:r w:rsidRPr="00AD5571">
        <w:t>The CDC notes that although these recommendations are meant to serve as a source of clinical guidance, health care providers should always consider the individual clinical circumstances of each person seeking family planning services.</w:t>
      </w:r>
    </w:p>
    <w:p w14:paraId="46F7311B" w14:textId="66546440" w:rsidR="00783702" w:rsidRDefault="00492BA0" w:rsidP="00BF64FF">
      <w:pPr>
        <w:pStyle w:val="Normalfullcitationtype"/>
        <w:rPr>
          <w:rStyle w:val="CitationBlue"/>
        </w:rPr>
      </w:pPr>
      <w:r w:rsidRPr="00193567">
        <w:t>Link type</w:t>
      </w:r>
      <w:r w:rsidRPr="00193567">
        <w:rPr>
          <w:rStyle w:val="CitationBlue"/>
        </w:rPr>
        <w:t xml:space="preserve"> </w:t>
      </w:r>
      <w:r>
        <w:rPr>
          <w:rStyle w:val="CitationBlue"/>
        </w:rPr>
        <w:t>Website</w:t>
      </w:r>
      <w:r>
        <w:rPr>
          <w:noProof/>
          <w:shd w:val="clear" w:color="auto" w:fill="auto"/>
        </w:rPr>
        <w:t xml:space="preserve"> </w:t>
      </w:r>
      <w:r w:rsidR="008E788A">
        <w:rPr>
          <w:noProof/>
          <w:shd w:val="clear" w:color="auto" w:fill="auto"/>
        </w:rPr>
        <w:drawing>
          <wp:inline distT="0" distB="0" distL="0" distR="0" wp14:anchorId="04FBE00A" wp14:editId="4DCE9A27">
            <wp:extent cx="6867144" cy="475488"/>
            <wp:effectExtent l="0" t="0" r="0" b="127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67144" cy="475488"/>
                    </a:xfrm>
                    <a:prstGeom prst="rect">
                      <a:avLst/>
                    </a:prstGeom>
                  </pic:spPr>
                </pic:pic>
              </a:graphicData>
            </a:graphic>
          </wp:inline>
        </w:drawing>
      </w:r>
    </w:p>
    <w:p w14:paraId="70FBFF47" w14:textId="1423A9F5" w:rsidR="00DB2A83" w:rsidRPr="00DB2A83" w:rsidRDefault="00000000" w:rsidP="00BF64FF">
      <w:pPr>
        <w:pStyle w:val="Heading3"/>
      </w:pPr>
      <w:hyperlink r:id="rId25" w:history="1">
        <w:r w:rsidR="00DB2A83" w:rsidRPr="00DB2A83">
          <w:rPr>
            <w:rStyle w:val="Hyperlink"/>
          </w:rPr>
          <w:t>U.S. Selected Practice Recommendations for Contraceptive Use</w:t>
        </w:r>
      </w:hyperlink>
    </w:p>
    <w:p w14:paraId="0E7D2BCD" w14:textId="77777777" w:rsidR="00DB2A83" w:rsidRPr="00AD5571" w:rsidRDefault="00DB2A83" w:rsidP="00DB2A83">
      <w:pPr>
        <w:pStyle w:val="Normalreadablesource"/>
      </w:pPr>
      <w:r w:rsidRPr="00AD5571">
        <w:t>Centers for Disease Control and Prevention</w:t>
      </w:r>
    </w:p>
    <w:p w14:paraId="18C7EF64" w14:textId="58B82895" w:rsidR="00DB2A83" w:rsidRDefault="00DB2A83" w:rsidP="00464AAC">
      <w:r w:rsidRPr="00AD5571">
        <w:t xml:space="preserve">The U.S. </w:t>
      </w:r>
      <w:r w:rsidR="00464AAC" w:rsidRPr="00464AAC">
        <w:t xml:space="preserve">Selected Practice Recommendations </w:t>
      </w:r>
      <w:r w:rsidR="00464AAC">
        <w:t>(</w:t>
      </w:r>
      <w:r w:rsidR="00CC466C">
        <w:t xml:space="preserve">U.S. </w:t>
      </w:r>
      <w:r w:rsidRPr="00AD5571">
        <w:t>SPR</w:t>
      </w:r>
      <w:r w:rsidR="00464AAC">
        <w:t>)</w:t>
      </w:r>
      <w:r w:rsidRPr="00AD5571">
        <w:t xml:space="preserve">, </w:t>
      </w:r>
      <w:r w:rsidR="00E01FC6" w:rsidRPr="00AD5571">
        <w:t>developed by the CDC after review of the scientific evidence and consultation with national experts</w:t>
      </w:r>
      <w:r w:rsidRPr="00AD5571">
        <w:t>, “addresses a select group of common, yet sometimes controversial or complex, issues regarding initiation and use of specific contraceptive methods.”</w:t>
      </w:r>
      <w:r>
        <w:t xml:space="preserve"> </w:t>
      </w:r>
      <w:r w:rsidRPr="00AD5571">
        <w:t>It includes a section on injectables and DMPA-SC specifically.</w:t>
      </w:r>
    </w:p>
    <w:p w14:paraId="2E7F1117" w14:textId="59C2824E" w:rsidR="00492BA0" w:rsidRDefault="00492BA0" w:rsidP="00492BA0">
      <w:pPr>
        <w:pStyle w:val="Normalfullcitationtype"/>
        <w:rPr>
          <w:rStyle w:val="CitationBlue"/>
        </w:rPr>
      </w:pPr>
      <w:r w:rsidRPr="00193567">
        <w:t>Link type</w:t>
      </w:r>
      <w:r w:rsidRPr="00193567">
        <w:rPr>
          <w:rStyle w:val="CitationBlue"/>
        </w:rPr>
        <w:t xml:space="preserve"> </w:t>
      </w:r>
      <w:r>
        <w:rPr>
          <w:rStyle w:val="CitationBlue"/>
        </w:rPr>
        <w:t>Website</w:t>
      </w:r>
      <w:r>
        <w:rPr>
          <w:noProof/>
          <w:shd w:val="clear" w:color="auto" w:fill="auto"/>
        </w:rPr>
        <w:drawing>
          <wp:inline distT="0" distB="0" distL="0" distR="0" wp14:anchorId="40B296F8" wp14:editId="308DE64A">
            <wp:extent cx="6858000" cy="474365"/>
            <wp:effectExtent l="0" t="0" r="0" b="190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20864A35" w14:textId="6D764D6E" w:rsidR="00EA76F8" w:rsidRDefault="00000000" w:rsidP="00FD69A7">
      <w:pPr>
        <w:pStyle w:val="Heading3"/>
      </w:pPr>
      <w:hyperlink r:id="rId26" w:history="1">
        <w:r w:rsidR="00FD69A7" w:rsidRPr="00FD69A7">
          <w:rPr>
            <w:rStyle w:val="Hyperlink"/>
          </w:rPr>
          <w:t>CDC Contraception App</w:t>
        </w:r>
      </w:hyperlink>
    </w:p>
    <w:p w14:paraId="1E5A9E6D" w14:textId="7BDE76F3" w:rsidR="00EA76F8" w:rsidRPr="00AD5571" w:rsidRDefault="00EA76F8" w:rsidP="00EA76F8">
      <w:pPr>
        <w:pStyle w:val="Normalreadablesource"/>
      </w:pPr>
      <w:r w:rsidRPr="00AD5571">
        <w:t>Centers for Disease Control and Prevention</w:t>
      </w:r>
    </w:p>
    <w:p w14:paraId="157C89AD" w14:textId="17806235" w:rsidR="00EA76F8" w:rsidRDefault="00711071" w:rsidP="00EA76F8">
      <w:r>
        <w:t>Developed by the</w:t>
      </w:r>
      <w:r w:rsidRPr="00711071">
        <w:rPr>
          <w:noProof/>
        </w:rPr>
        <w:t xml:space="preserve"> Division of Reproductive Health</w:t>
      </w:r>
      <w:r w:rsidR="009C2E00">
        <w:rPr>
          <w:noProof/>
        </w:rPr>
        <w:t>, this downloadable app</w:t>
      </w:r>
      <w:r w:rsidRPr="00711071">
        <w:rPr>
          <w:noProof/>
        </w:rPr>
        <w:t xml:space="preserve"> covers more than 60 characteristics or medical conditions (U.S. MEC) and numerous clinical situations (U.S. SPR). These recommendations are intended to assist healthcare providers when they counsel women, men, and couples about contraceptive method choice and use.</w:t>
      </w:r>
    </w:p>
    <w:p w14:paraId="7AF59E28" w14:textId="777FC56A" w:rsidR="00464AAC" w:rsidRDefault="00464AAC" w:rsidP="00464AAC">
      <w:pPr>
        <w:pStyle w:val="Normalfullcitationtype"/>
        <w:rPr>
          <w:rStyle w:val="CitationBlue"/>
        </w:rPr>
      </w:pPr>
      <w:r w:rsidRPr="00193567">
        <w:t>Link type</w:t>
      </w:r>
      <w:r w:rsidRPr="00193567">
        <w:rPr>
          <w:rStyle w:val="CitationBlue"/>
        </w:rPr>
        <w:t xml:space="preserve"> </w:t>
      </w:r>
      <w:r>
        <w:rPr>
          <w:rStyle w:val="CitationBlue"/>
        </w:rPr>
        <w:t>Website</w:t>
      </w:r>
      <w:r w:rsidR="00922978">
        <w:rPr>
          <w:noProof/>
          <w:shd w:val="clear" w:color="auto" w:fill="auto"/>
        </w:rPr>
        <w:drawing>
          <wp:inline distT="0" distB="0" distL="0" distR="0" wp14:anchorId="5C77D9FC" wp14:editId="4D9F4BCE">
            <wp:extent cx="6858000" cy="474365"/>
            <wp:effectExtent l="0" t="0" r="0" b="190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1D76EE07" w14:textId="72A87EC5" w:rsidR="00040CBE" w:rsidRDefault="00F00C0B" w:rsidP="00040CBE">
      <w:pPr>
        <w:pStyle w:val="Heading1"/>
      </w:pPr>
      <w:bookmarkStart w:id="19" w:name="_Toc80624281"/>
      <w:bookmarkStart w:id="20" w:name="_Toc146713147"/>
      <w:r>
        <w:rPr>
          <w:noProof/>
        </w:rPr>
        <w:lastRenderedPageBreak/>
        <w:drawing>
          <wp:anchor distT="0" distB="0" distL="114300" distR="114300" simplePos="0" relativeHeight="251639820" behindDoc="0" locked="0" layoutInCell="1" allowOverlap="1" wp14:anchorId="34D838DE" wp14:editId="2E3795B4">
            <wp:simplePos x="0" y="0"/>
            <wp:positionH relativeFrom="column">
              <wp:posOffset>5599430</wp:posOffset>
            </wp:positionH>
            <wp:positionV relativeFrom="paragraph">
              <wp:posOffset>868206</wp:posOffset>
            </wp:positionV>
            <wp:extent cx="520095" cy="522514"/>
            <wp:effectExtent l="0" t="0" r="0" b="0"/>
            <wp:wrapNone/>
            <wp:docPr id="588" name="Picture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095" cy="522514"/>
                    </a:xfrm>
                    <a:prstGeom prst="rect">
                      <a:avLst/>
                    </a:prstGeom>
                  </pic:spPr>
                </pic:pic>
              </a:graphicData>
            </a:graphic>
            <wp14:sizeRelH relativeFrom="margin">
              <wp14:pctWidth>0</wp14:pctWidth>
            </wp14:sizeRelH>
            <wp14:sizeRelV relativeFrom="margin">
              <wp14:pctHeight>0</wp14:pctHeight>
            </wp14:sizeRelV>
          </wp:anchor>
        </w:drawing>
      </w:r>
      <w:r w:rsidR="00D77B3E" w:rsidRPr="006159E6">
        <w:rPr>
          <w:noProof/>
        </w:rPr>
        <mc:AlternateContent>
          <mc:Choice Requires="wpg">
            <w:drawing>
              <wp:anchor distT="0" distB="91440" distL="114300" distR="114300" simplePos="0" relativeHeight="251639811" behindDoc="0" locked="0" layoutInCell="1" allowOverlap="1" wp14:anchorId="045A073D" wp14:editId="7B344F31">
                <wp:simplePos x="0" y="0"/>
                <wp:positionH relativeFrom="column">
                  <wp:posOffset>4712335</wp:posOffset>
                </wp:positionH>
                <wp:positionV relativeFrom="paragraph">
                  <wp:posOffset>822960</wp:posOffset>
                </wp:positionV>
                <wp:extent cx="2286000" cy="3337560"/>
                <wp:effectExtent l="0" t="0" r="19050" b="15240"/>
                <wp:wrapSquare wrapText="bothSides"/>
                <wp:docPr id="7" name="Group 7"/>
                <wp:cNvGraphicFramePr/>
                <a:graphic xmlns:a="http://schemas.openxmlformats.org/drawingml/2006/main">
                  <a:graphicData uri="http://schemas.microsoft.com/office/word/2010/wordprocessingGroup">
                    <wpg:wgp>
                      <wpg:cNvGrpSpPr/>
                      <wpg:grpSpPr>
                        <a:xfrm>
                          <a:off x="0" y="0"/>
                          <a:ext cx="2286000" cy="3337560"/>
                          <a:chOff x="0" y="222069"/>
                          <a:chExt cx="2546985" cy="3367416"/>
                        </a:xfrm>
                      </wpg:grpSpPr>
                      <wps:wsp>
                        <wps:cNvPr id="8" name="Text Box 2"/>
                        <wps:cNvSpPr txBox="1">
                          <a:spLocks noChangeArrowheads="1"/>
                        </wps:cNvSpPr>
                        <wps:spPr bwMode="auto">
                          <a:xfrm>
                            <a:off x="0" y="509308"/>
                            <a:ext cx="2546985" cy="3080177"/>
                          </a:xfrm>
                          <a:prstGeom prst="roundRect">
                            <a:avLst>
                              <a:gd name="adj" fmla="val 4358"/>
                            </a:avLst>
                          </a:prstGeom>
                          <a:solidFill>
                            <a:schemeClr val="bg1"/>
                          </a:solidFill>
                          <a:ln w="6350">
                            <a:solidFill>
                              <a:schemeClr val="tx2"/>
                            </a:solidFill>
                            <a:prstDash val="sysDot"/>
                            <a:miter lim="800000"/>
                            <a:headEnd/>
                            <a:tailEnd/>
                          </a:ln>
                        </wps:spPr>
                        <wps:txbx>
                          <w:txbxContent>
                            <w:p w14:paraId="6DB11F04" w14:textId="6FD0D089" w:rsidR="00E01CF8" w:rsidRPr="00F85515" w:rsidRDefault="000318E9" w:rsidP="004E3AB2">
                              <w:pPr>
                                <w:pStyle w:val="Calloutheading"/>
                              </w:pPr>
                              <w:r w:rsidRPr="009F49B3">
                                <w:t>Candidates</w:t>
                              </w:r>
                              <w:r>
                                <w:t xml:space="preserve"> for</w:t>
                              </w:r>
                              <w:r w:rsidR="000620BF">
                                <w:t xml:space="preserve"> </w:t>
                              </w:r>
                              <w:r w:rsidR="00E13EE5">
                                <w:t>S</w:t>
                              </w:r>
                              <w:r w:rsidR="00D77B3E">
                                <w:t xml:space="preserve">elf- </w:t>
                              </w:r>
                              <w:r w:rsidR="00E13EE5">
                                <w:t>I</w:t>
                              </w:r>
                              <w:r w:rsidR="00D77B3E">
                                <w:t xml:space="preserve">njected </w:t>
                              </w:r>
                              <w:r w:rsidR="000620BF">
                                <w:t>DMPA</w:t>
                              </w:r>
                              <w:r w:rsidR="00D77B3E">
                                <w:t>-SC</w:t>
                              </w:r>
                              <w:r w:rsidR="00D2024F">
                                <w:t xml:space="preserve"> Include</w:t>
                              </w:r>
                            </w:p>
                            <w:p w14:paraId="1089749D" w14:textId="77777777" w:rsidR="00CA1092" w:rsidRDefault="00CA1092" w:rsidP="0096655D">
                              <w:pPr>
                                <w:pStyle w:val="Callouttextsmaller"/>
                                <w:spacing w:after="120"/>
                              </w:pPr>
                              <w:r>
                                <w:t>T</w:t>
                              </w:r>
                              <w:r w:rsidR="00AA1E16">
                                <w:t xml:space="preserve">hose who want </w:t>
                              </w:r>
                              <w:r w:rsidR="00CE48C9">
                                <w:t>the freedom</w:t>
                              </w:r>
                              <w:r w:rsidR="00B13260">
                                <w:t xml:space="preserve"> to control their own </w:t>
                              </w:r>
                              <w:r w:rsidR="00AA1E16">
                                <w:t>contraception</w:t>
                              </w:r>
                            </w:p>
                            <w:p w14:paraId="3EFFC235" w14:textId="6C4A6D68" w:rsidR="00E01CF8" w:rsidRPr="00207143" w:rsidRDefault="00CA1092" w:rsidP="009F49B3">
                              <w:pPr>
                                <w:pStyle w:val="Callouttextsmaller"/>
                              </w:pPr>
                              <w:r>
                                <w:t>T</w:t>
                              </w:r>
                              <w:r w:rsidR="00AA1E16">
                                <w:t xml:space="preserve">hose who </w:t>
                              </w:r>
                              <w:r w:rsidR="00D77B3E">
                                <w:t xml:space="preserve">want an injectable contraceptive who </w:t>
                              </w:r>
                              <w:r w:rsidR="00AA1E16">
                                <w:t xml:space="preserve">may not </w:t>
                              </w:r>
                              <w:r w:rsidR="00B13260">
                                <w:t>be able to easily</w:t>
                              </w:r>
                              <w:r w:rsidR="00AA1E16">
                                <w:t xml:space="preserve"> return to</w:t>
                              </w:r>
                              <w:r w:rsidR="00B13260">
                                <w:t> </w:t>
                              </w:r>
                              <w:r w:rsidR="00AA1E16">
                                <w:t>a clinic</w:t>
                              </w:r>
                              <w:r w:rsidR="00050645">
                                <w:t xml:space="preserve"> every 3</w:t>
                              </w:r>
                              <w:r w:rsidR="00633807">
                                <w:t> </w:t>
                              </w:r>
                              <w:r w:rsidR="00050645">
                                <w:t>months</w:t>
                              </w:r>
                            </w:p>
                          </w:txbxContent>
                        </wps:txbx>
                        <wps:bodyPr rot="0" vert="horz" wrap="square" lIns="182880" tIns="457200" rIns="182880" bIns="45720" anchor="t" anchorCtr="0">
                          <a:noAutofit/>
                        </wps:bodyPr>
                      </wps:wsp>
                      <wps:wsp>
                        <wps:cNvPr id="12" name="Oval 12">
                          <a:extLst>
                            <a:ext uri="{C183D7F6-B498-43B3-948B-1728B52AA6E4}">
                              <adec:decorative xmlns:adec="http://schemas.microsoft.com/office/drawing/2017/decorative" val="1"/>
                            </a:ext>
                          </a:extLst>
                        </wps:cNvPr>
                        <wps:cNvSpPr/>
                        <wps:spPr>
                          <a:xfrm>
                            <a:off x="986081" y="222069"/>
                            <a:ext cx="574766" cy="5747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A073D" id="Group 7" o:spid="_x0000_s1035" style="position:absolute;margin-left:371.05pt;margin-top:64.8pt;width:180pt;height:262.8pt;z-index:251639811;mso-wrap-distance-bottom:7.2pt;mso-width-relative:margin;mso-height-relative:margin" coordorigin=",2220" coordsize="25469,3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">
                <v:roundrect id="Text Box 2" o:spid="_x0000_s1036" style="position:absolute;top:5093;width:25469;height:30801;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" fillcolor="white [3212]" strokecolor="#306fb3 [3215]" strokeweight=".5pt">
                  <v:stroke dashstyle="1 1" joinstyle="miter"/>
                  <v:textbox inset="14.4pt,36pt,14.4pt">
                    <w:txbxContent>
                      <w:p w14:paraId="6DB11F04" w14:textId="6FD0D089" w:rsidR="00E01CF8" w:rsidRPr="00F85515" w:rsidRDefault="000318E9" w:rsidP="004E3AB2">
                        <w:pPr>
                          <w:pStyle w:val="Calloutheading"/>
                        </w:pPr>
                        <w:r w:rsidRPr="009F49B3">
                          <w:t>Candidates</w:t>
                        </w:r>
                        <w:r>
                          <w:t xml:space="preserve"> for</w:t>
                        </w:r>
                        <w:r w:rsidR="000620BF">
                          <w:t xml:space="preserve"> </w:t>
                        </w:r>
                        <w:r w:rsidR="00E13EE5">
                          <w:t>S</w:t>
                        </w:r>
                        <w:r w:rsidR="00D77B3E">
                          <w:t xml:space="preserve">elf- </w:t>
                        </w:r>
                        <w:r w:rsidR="00E13EE5">
                          <w:t>I</w:t>
                        </w:r>
                        <w:r w:rsidR="00D77B3E">
                          <w:t xml:space="preserve">njected </w:t>
                        </w:r>
                        <w:r w:rsidR="000620BF">
                          <w:t>DMPA</w:t>
                        </w:r>
                        <w:r w:rsidR="00D77B3E">
                          <w:t>-SC</w:t>
                        </w:r>
                        <w:r w:rsidR="00D2024F">
                          <w:t xml:space="preserve"> Include</w:t>
                        </w:r>
                      </w:p>
                      <w:p w14:paraId="1089749D" w14:textId="77777777" w:rsidR="00CA1092" w:rsidRDefault="00CA1092" w:rsidP="0096655D">
                        <w:pPr>
                          <w:pStyle w:val="Callouttextsmaller"/>
                          <w:spacing w:after="120"/>
                        </w:pPr>
                        <w:r>
                          <w:t>T</w:t>
                        </w:r>
                        <w:r w:rsidR="00AA1E16">
                          <w:t xml:space="preserve">hose who want </w:t>
                        </w:r>
                        <w:r w:rsidR="00CE48C9">
                          <w:t>the freedom</w:t>
                        </w:r>
                        <w:r w:rsidR="00B13260">
                          <w:t xml:space="preserve"> to control their own </w:t>
                        </w:r>
                        <w:r w:rsidR="00AA1E16">
                          <w:t>contraception</w:t>
                        </w:r>
                      </w:p>
                      <w:p w14:paraId="3EFFC235" w14:textId="6C4A6D68" w:rsidR="00E01CF8" w:rsidRPr="00207143" w:rsidRDefault="00CA1092" w:rsidP="009F49B3">
                        <w:pPr>
                          <w:pStyle w:val="Callouttextsmaller"/>
                        </w:pPr>
                        <w:r>
                          <w:t>T</w:t>
                        </w:r>
                        <w:r w:rsidR="00AA1E16">
                          <w:t xml:space="preserve">hose who </w:t>
                        </w:r>
                        <w:r w:rsidR="00D77B3E">
                          <w:t xml:space="preserve">want an injectable contraceptive who </w:t>
                        </w:r>
                        <w:r w:rsidR="00AA1E16">
                          <w:t xml:space="preserve">may not </w:t>
                        </w:r>
                        <w:r w:rsidR="00B13260">
                          <w:t>be able to easily</w:t>
                        </w:r>
                        <w:r w:rsidR="00AA1E16">
                          <w:t xml:space="preserve"> return to</w:t>
                        </w:r>
                        <w:r w:rsidR="00B13260">
                          <w:t> </w:t>
                        </w:r>
                        <w:r w:rsidR="00AA1E16">
                          <w:t>a clinic</w:t>
                        </w:r>
                        <w:r w:rsidR="00050645">
                          <w:t xml:space="preserve"> every 3</w:t>
                        </w:r>
                        <w:r w:rsidR="00633807">
                          <w:t> </w:t>
                        </w:r>
                        <w:r w:rsidR="00050645">
                          <w:t>months</w:t>
                        </w:r>
                      </w:p>
                    </w:txbxContent>
                  </v:textbox>
                </v:roundrect>
                <v:oval id="Oval 12" o:spid="_x0000_s1037" alt="&quot;&quot;" style="position:absolute;left:9860;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" fillcolor="white [3212]" strokecolor="white [3212]" strokeweight="1pt">
                  <v:stroke joinstyle="miter"/>
                </v:oval>
                <w10:wrap type="square"/>
              </v:group>
            </w:pict>
          </mc:Fallback>
        </mc:AlternateContent>
      </w:r>
      <w:r w:rsidR="00040CBE">
        <w:t>Identification of C</w:t>
      </w:r>
      <w:r w:rsidR="00040CBE" w:rsidRPr="009D4E0C">
        <w:t>andidates</w:t>
      </w:r>
      <w:r w:rsidR="00040CBE">
        <w:t xml:space="preserve"> for</w:t>
      </w:r>
      <w:bookmarkEnd w:id="19"/>
      <w:r w:rsidR="00E01CF8">
        <w:t> </w:t>
      </w:r>
      <w:r w:rsidR="00040CBE">
        <w:t>DMPA-SC</w:t>
      </w:r>
      <w:bookmarkEnd w:id="20"/>
    </w:p>
    <w:p w14:paraId="79E02DF7" w14:textId="40EDA27F" w:rsidR="007F67AC" w:rsidRPr="007F67AC" w:rsidRDefault="007F67AC" w:rsidP="007F67AC">
      <w:r w:rsidRPr="007F67AC">
        <w:t xml:space="preserve">Candidates for DMPA-SC include individuals who are interested in an autonomous form of contraception, and those who may have difficulty returning to a clinic for </w:t>
      </w:r>
      <w:r w:rsidR="00D77B3E">
        <w:t>health care professional</w:t>
      </w:r>
      <w:r w:rsidRPr="007F67AC">
        <w:t>-administered contraception.</w:t>
      </w:r>
    </w:p>
    <w:p w14:paraId="28504CE6" w14:textId="57BE1AFF" w:rsidR="007F67AC" w:rsidRPr="007F67AC" w:rsidRDefault="007F67AC" w:rsidP="007F67AC">
      <w:r w:rsidRPr="007F67AC">
        <w:t xml:space="preserve">Data suggest that self-administered DMPA-SC may have better continuation rates than </w:t>
      </w:r>
      <w:r w:rsidR="00D77B3E">
        <w:t>health care professional</w:t>
      </w:r>
      <w:r w:rsidRPr="007F67AC">
        <w:t>-administered DMPA (SC and IM), with comparable low pregnancy rates and no additional safety concerns.</w:t>
      </w:r>
      <w:r w:rsidR="0082186A">
        <w:rPr>
          <w:vertAlign w:val="superscript"/>
        </w:rPr>
        <w:t>3,4</w:t>
      </w:r>
      <w:r w:rsidRPr="007F67AC">
        <w:t> Self-administered DMPA-SC also offers client privacy, convenience, and autonomy. No previous experience with self-injection is necessary for successful initiation of DMPA-SC</w:t>
      </w:r>
      <w:r w:rsidR="00D77B3E">
        <w:t>. Further,</w:t>
      </w:r>
      <w:r w:rsidRPr="007F67AC">
        <w:t xml:space="preserve"> patients who </w:t>
      </w:r>
      <w:r w:rsidR="00D77B3E">
        <w:t>have switched from clinic-administered DMPA-IM to self</w:t>
      </w:r>
      <w:r w:rsidR="008B5989">
        <w:t>-</w:t>
      </w:r>
      <w:r w:rsidR="00D77B3E">
        <w:t xml:space="preserve">administered DMPA-SC </w:t>
      </w:r>
      <w:r w:rsidRPr="007F67AC">
        <w:t xml:space="preserve">suggest that </w:t>
      </w:r>
      <w:r w:rsidR="00D77B3E">
        <w:t xml:space="preserve">this option should be made available to </w:t>
      </w:r>
      <w:r w:rsidRPr="007F67AC">
        <w:t>all people interested in contraceptives without stereotyping the typical user.</w:t>
      </w:r>
      <w:r w:rsidR="00BC464E" w:rsidRPr="005760AE">
        <w:rPr>
          <w:rStyle w:val="EndnoteReference"/>
          <w:color w:val="auto"/>
        </w:rPr>
        <w:endnoteReference w:id="18"/>
      </w:r>
      <w:r w:rsidRPr="007F67AC">
        <w:t xml:space="preserve"> DMPA-SC may also improve access to care by removing the need to return to a </w:t>
      </w:r>
      <w:r w:rsidR="00D77B3E">
        <w:t xml:space="preserve">clinical </w:t>
      </w:r>
      <w:r w:rsidRPr="007F67AC">
        <w:t>office every 3 months.</w:t>
      </w:r>
      <w:r w:rsidR="00DD3D02">
        <w:rPr>
          <w:vertAlign w:val="superscript"/>
        </w:rPr>
        <w:t>17</w:t>
      </w:r>
      <w:r w:rsidRPr="007F67AC">
        <w:t> One injection is effective for 3 months which can be an advantage over daily pills.</w:t>
      </w:r>
    </w:p>
    <w:p w14:paraId="12E97580" w14:textId="05CB2CF7" w:rsidR="00603315" w:rsidRPr="00603315" w:rsidRDefault="007F67AC" w:rsidP="00603315">
      <w:r w:rsidRPr="007F67AC">
        <w:t xml:space="preserve">Some of the disadvantages </w:t>
      </w:r>
      <w:r w:rsidR="007F5D06">
        <w:t xml:space="preserve">or adverse reactions </w:t>
      </w:r>
      <w:r w:rsidRPr="007F67AC">
        <w:t xml:space="preserve">of self-administered DMPA-SC may include time to learn how to self-inject the medication. </w:t>
      </w:r>
      <w:r w:rsidR="007F5D06" w:rsidRPr="007F67AC">
        <w:t>Some users experienced local site irritation and soreness on the first and second injection. This irritation and soreness may improve over time.</w:t>
      </w:r>
      <w:r w:rsidR="00DD3D02">
        <w:rPr>
          <w:vertAlign w:val="superscript"/>
        </w:rPr>
        <w:t>3</w:t>
      </w:r>
      <w:r w:rsidR="007F5D06" w:rsidRPr="007F67AC">
        <w:t> According to the label, 1 in 100 clients experienced dimpling at the injection site.</w:t>
      </w:r>
    </w:p>
    <w:p w14:paraId="3CC3074D" w14:textId="3B05DD98" w:rsidR="00744718" w:rsidRPr="00744718" w:rsidRDefault="00744718" w:rsidP="00744718">
      <w:pPr>
        <w:pStyle w:val="Heading2"/>
      </w:pPr>
      <w:bookmarkStart w:id="21" w:name="_Toc146713148"/>
      <w:r w:rsidRPr="00AD5571">
        <w:t xml:space="preserve">Relevant </w:t>
      </w:r>
      <w:r w:rsidRPr="00BD7AAB">
        <w:t>Resource</w:t>
      </w:r>
      <w:bookmarkEnd w:id="21"/>
    </w:p>
    <w:p w14:paraId="7259FD83" w14:textId="03D5AC8C" w:rsidR="006731AE" w:rsidRPr="00860ED8" w:rsidRDefault="00000000" w:rsidP="00860ED8">
      <w:pPr>
        <w:pStyle w:val="Heading3"/>
        <w:rPr>
          <w:rStyle w:val="Hyperlink"/>
        </w:rPr>
      </w:pPr>
      <w:hyperlink r:id="rId27" w:history="1">
        <w:r w:rsidR="006731AE" w:rsidRPr="00C37552">
          <w:rPr>
            <w:rStyle w:val="Hyperlink"/>
          </w:rPr>
          <w:t xml:space="preserve">Sample Script for Staff to Assess </w:t>
        </w:r>
        <w:r w:rsidR="00A1600F" w:rsidRPr="00C37552">
          <w:rPr>
            <w:rStyle w:val="Hyperlink"/>
          </w:rPr>
          <w:t>DMPA-SC Self-Administration Interest</w:t>
        </w:r>
      </w:hyperlink>
    </w:p>
    <w:p w14:paraId="7606F5BD" w14:textId="6E2DDEF7" w:rsidR="00860ED8" w:rsidRDefault="00860ED8" w:rsidP="00860ED8">
      <w:pPr>
        <w:pStyle w:val="Normalreadablesource"/>
      </w:pPr>
      <w:r>
        <w:t>Clinical Training Center for Sexual and Reproductive Health</w:t>
      </w:r>
    </w:p>
    <w:p w14:paraId="28ED51B0" w14:textId="14D22443" w:rsidR="00860ED8" w:rsidRPr="00671544" w:rsidRDefault="00860ED8" w:rsidP="00860ED8">
      <w:pPr>
        <w:pStyle w:val="Normalfullcitationtype"/>
        <w:jc w:val="left"/>
        <w:rPr>
          <w:sz w:val="22"/>
          <w:szCs w:val="22"/>
          <w:lang w:val="x-none"/>
        </w:rPr>
      </w:pPr>
      <w:r w:rsidRPr="00671544">
        <w:rPr>
          <w:sz w:val="22"/>
          <w:szCs w:val="22"/>
          <w:lang w:val="x-none"/>
        </w:rPr>
        <w:t>Health center staff may find the following script useful when providing outreach to patients, if applicable. Staff familiar with providing counseling and education about contraception can utilize this sample script to initiate calls or conversations with</w:t>
      </w:r>
      <w:r w:rsidRPr="00671544">
        <w:rPr>
          <w:sz w:val="22"/>
          <w:szCs w:val="22"/>
        </w:rPr>
        <w:t xml:space="preserve"> </w:t>
      </w:r>
      <w:r w:rsidRPr="00671544">
        <w:rPr>
          <w:sz w:val="22"/>
          <w:szCs w:val="22"/>
          <w:lang w:val="x-none"/>
        </w:rPr>
        <w:t>patients who are candidates for DMPA SC.</w:t>
      </w:r>
      <w:bookmarkStart w:id="22" w:name="_Hlk144378033"/>
    </w:p>
    <w:p w14:paraId="5AE6D27C" w14:textId="25EADA54" w:rsidR="00744718" w:rsidRDefault="00E25200" w:rsidP="008D49F4">
      <w:pPr>
        <w:pStyle w:val="Normalfullcitationtype"/>
        <w:rPr>
          <w:rStyle w:val="CitationBlue"/>
        </w:rPr>
      </w:pPr>
      <w:r w:rsidRPr="00193567">
        <w:t>Link type</w:t>
      </w:r>
      <w:r w:rsidRPr="00193567">
        <w:rPr>
          <w:rStyle w:val="CitationBlue"/>
        </w:rPr>
        <w:t xml:space="preserve"> </w:t>
      </w:r>
      <w:r w:rsidR="0058799B">
        <w:rPr>
          <w:rStyle w:val="CitationBlue"/>
        </w:rPr>
        <w:t>Website</w:t>
      </w:r>
      <w:r w:rsidR="0058799B">
        <w:rPr>
          <w:noProof/>
          <w:shd w:val="clear" w:color="auto" w:fill="auto"/>
        </w:rPr>
        <w:drawing>
          <wp:inline distT="0" distB="0" distL="0" distR="0" wp14:anchorId="0CD3CC2F" wp14:editId="16582E95">
            <wp:extent cx="6858000" cy="474345"/>
            <wp:effectExtent l="0" t="0" r="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45"/>
                    </a:xfrm>
                    <a:prstGeom prst="rect">
                      <a:avLst/>
                    </a:prstGeom>
                  </pic:spPr>
                </pic:pic>
              </a:graphicData>
            </a:graphic>
          </wp:inline>
        </w:drawing>
      </w:r>
    </w:p>
    <w:p w14:paraId="57C84048" w14:textId="3C7C9D14" w:rsidR="00C15BDD" w:rsidRDefault="00356A3F" w:rsidP="00C15BDD">
      <w:pPr>
        <w:pStyle w:val="Heading1"/>
      </w:pPr>
      <w:bookmarkStart w:id="23" w:name="_Toc80624282"/>
      <w:bookmarkStart w:id="24" w:name="_Toc146713149"/>
      <w:bookmarkEnd w:id="22"/>
      <w:r>
        <w:rPr>
          <w:noProof/>
        </w:rPr>
        <w:lastRenderedPageBreak/>
        <w:drawing>
          <wp:anchor distT="0" distB="0" distL="114300" distR="114300" simplePos="0" relativeHeight="251639821" behindDoc="0" locked="0" layoutInCell="1" allowOverlap="1" wp14:anchorId="13960246" wp14:editId="2576EA31">
            <wp:simplePos x="0" y="0"/>
            <wp:positionH relativeFrom="column">
              <wp:posOffset>5433387</wp:posOffset>
            </wp:positionH>
            <wp:positionV relativeFrom="paragraph">
              <wp:posOffset>389131</wp:posOffset>
            </wp:positionV>
            <wp:extent cx="549646" cy="552203"/>
            <wp:effectExtent l="0" t="0" r="3175" b="635"/>
            <wp:wrapNone/>
            <wp:docPr id="589" name="Picture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58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646" cy="552203"/>
                    </a:xfrm>
                    <a:prstGeom prst="rect">
                      <a:avLst/>
                    </a:prstGeom>
                  </pic:spPr>
                </pic:pic>
              </a:graphicData>
            </a:graphic>
            <wp14:sizeRelH relativeFrom="margin">
              <wp14:pctWidth>0</wp14:pctWidth>
            </wp14:sizeRelH>
            <wp14:sizeRelV relativeFrom="margin">
              <wp14:pctHeight>0</wp14:pctHeight>
            </wp14:sizeRelV>
          </wp:anchor>
        </w:drawing>
      </w:r>
      <w:r w:rsidR="00633807" w:rsidRPr="006159E6">
        <w:rPr>
          <w:noProof/>
        </w:rPr>
        <mc:AlternateContent>
          <mc:Choice Requires="wpg">
            <w:drawing>
              <wp:anchor distT="0" distB="91440" distL="114300" distR="114300" simplePos="0" relativeHeight="251639812" behindDoc="0" locked="0" layoutInCell="1" allowOverlap="1" wp14:anchorId="0641CE9B" wp14:editId="20CF1366">
                <wp:simplePos x="0" y="0"/>
                <wp:positionH relativeFrom="column">
                  <wp:posOffset>4548249</wp:posOffset>
                </wp:positionH>
                <wp:positionV relativeFrom="paragraph">
                  <wp:posOffset>374164</wp:posOffset>
                </wp:positionV>
                <wp:extent cx="2286000" cy="3143934"/>
                <wp:effectExtent l="0" t="0" r="19050" b="18415"/>
                <wp:wrapSquare wrapText="bothSides"/>
                <wp:docPr id="18" name="Group 18"/>
                <wp:cNvGraphicFramePr/>
                <a:graphic xmlns:a="http://schemas.openxmlformats.org/drawingml/2006/main">
                  <a:graphicData uri="http://schemas.microsoft.com/office/word/2010/wordprocessingGroup">
                    <wpg:wgp>
                      <wpg:cNvGrpSpPr/>
                      <wpg:grpSpPr>
                        <a:xfrm>
                          <a:off x="0" y="0"/>
                          <a:ext cx="2286000" cy="3143934"/>
                          <a:chOff x="0" y="222069"/>
                          <a:chExt cx="2546985" cy="3513593"/>
                        </a:xfrm>
                      </wpg:grpSpPr>
                      <wps:wsp>
                        <wps:cNvPr id="20" name="Text Box 2"/>
                        <wps:cNvSpPr txBox="1">
                          <a:spLocks noChangeArrowheads="1"/>
                        </wps:cNvSpPr>
                        <wps:spPr bwMode="auto">
                          <a:xfrm>
                            <a:off x="0" y="509245"/>
                            <a:ext cx="2546985" cy="3226417"/>
                          </a:xfrm>
                          <a:prstGeom prst="roundRect">
                            <a:avLst>
                              <a:gd name="adj" fmla="val 4358"/>
                            </a:avLst>
                          </a:prstGeom>
                          <a:solidFill>
                            <a:schemeClr val="bg1"/>
                          </a:solidFill>
                          <a:ln w="6350">
                            <a:solidFill>
                              <a:schemeClr val="tx2"/>
                            </a:solidFill>
                            <a:prstDash val="sysDot"/>
                            <a:miter lim="800000"/>
                            <a:headEnd/>
                            <a:tailEnd/>
                          </a:ln>
                        </wps:spPr>
                        <wps:txbx>
                          <w:txbxContent>
                            <w:p w14:paraId="3E954255" w14:textId="1F5153BB" w:rsidR="00633807" w:rsidRPr="00F85515" w:rsidRDefault="00671544" w:rsidP="004E3AB2">
                              <w:pPr>
                                <w:pStyle w:val="Calloutheading"/>
                              </w:pPr>
                              <w:r>
                                <w:t>Initiation</w:t>
                              </w:r>
                            </w:p>
                            <w:p w14:paraId="6A5DDDF7" w14:textId="25D179A2" w:rsidR="00C77BB1" w:rsidRDefault="000311EA" w:rsidP="0096655D">
                              <w:pPr>
                                <w:pStyle w:val="Callouttextsmaller"/>
                                <w:spacing w:after="120"/>
                              </w:pPr>
                              <w:r>
                                <w:t>No exams or tests are needed before prescribing</w:t>
                              </w:r>
                            </w:p>
                            <w:p w14:paraId="63DC3DDA" w14:textId="66A081DC" w:rsidR="00C77BB1" w:rsidRDefault="009E37B6" w:rsidP="0096655D">
                              <w:pPr>
                                <w:pStyle w:val="Callouttextsmaller"/>
                                <w:spacing w:after="120"/>
                              </w:pPr>
                              <w:r>
                                <w:t>Patients can r</w:t>
                              </w:r>
                              <w:r w:rsidR="008A6552">
                                <w:t xml:space="preserve">ecord </w:t>
                              </w:r>
                              <w:r w:rsidR="000311EA">
                                <w:t>weight and BMI</w:t>
                              </w:r>
                              <w:r w:rsidR="008A6552">
                                <w:t xml:space="preserve"> at time of prescription</w:t>
                              </w:r>
                            </w:p>
                            <w:p w14:paraId="7F1E7ECE" w14:textId="23E91F15" w:rsidR="00633807" w:rsidRPr="00207143" w:rsidRDefault="004B0A27" w:rsidP="004E3AB2">
                              <w:pPr>
                                <w:pStyle w:val="Callouttextsmaller"/>
                              </w:pPr>
                              <w:r>
                                <w:t>Initiate anytime it is</w:t>
                              </w:r>
                              <w:r w:rsidR="006B0B0D" w:rsidRPr="006B0B0D">
                                <w:t xml:space="preserve"> reasonably certain patient is</w:t>
                              </w:r>
                              <w:r w:rsidR="00C4503E">
                                <w:t> </w:t>
                              </w:r>
                              <w:r w:rsidR="006B0B0D" w:rsidRPr="006B0B0D">
                                <w:t>not pregnant</w:t>
                              </w:r>
                            </w:p>
                          </w:txbxContent>
                        </wps:txbx>
                        <wps:bodyPr rot="0" vert="horz" wrap="square" lIns="182880" tIns="457200" rIns="182880" bIns="45720" anchor="t" anchorCtr="0">
                          <a:noAutofit/>
                        </wps:bodyPr>
                      </wps:wsp>
                      <wps:wsp>
                        <wps:cNvPr id="22" name="Oval 22">
                          <a:extLst>
                            <a:ext uri="{C183D7F6-B498-43B3-948B-1728B52AA6E4}">
                              <adec:decorative xmlns:adec="http://schemas.microsoft.com/office/drawing/2017/decorative" val="1"/>
                            </a:ext>
                          </a:extLst>
                        </wps:cNvPr>
                        <wps:cNvSpPr/>
                        <wps:spPr>
                          <a:xfrm>
                            <a:off x="986788" y="222069"/>
                            <a:ext cx="574766" cy="57476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1CE9B" id="Group 18" o:spid="_x0000_s1038" style="position:absolute;margin-left:358.15pt;margin-top:29.45pt;width:180pt;height:247.55pt;z-index:251639812;mso-wrap-distance-bottom:7.2pt;mso-width-relative:margin;mso-height-relative:margin" coordorigin=",2220" coordsize="25469,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">
                <v:roundrect id="Text Box 2" o:spid="_x0000_s1039" style="position:absolute;top:5092;width:25469;height:32264;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" fillcolor="white [3212]" strokecolor="#306fb3 [3215]" strokeweight=".5pt">
                  <v:stroke dashstyle="1 1" joinstyle="miter"/>
                  <v:textbox inset="14.4pt,36pt,14.4pt">
                    <w:txbxContent>
                      <w:p w14:paraId="3E954255" w14:textId="1F5153BB" w:rsidR="00633807" w:rsidRPr="00F85515" w:rsidRDefault="00671544" w:rsidP="004E3AB2">
                        <w:pPr>
                          <w:pStyle w:val="Calloutheading"/>
                        </w:pPr>
                        <w:r>
                          <w:t>Initiation</w:t>
                        </w:r>
                      </w:p>
                      <w:p w14:paraId="6A5DDDF7" w14:textId="25D179A2" w:rsidR="00C77BB1" w:rsidRDefault="000311EA" w:rsidP="0096655D">
                        <w:pPr>
                          <w:pStyle w:val="Callouttextsmaller"/>
                          <w:spacing w:after="120"/>
                        </w:pPr>
                        <w:r>
                          <w:t>No exams or tests are needed before prescribing</w:t>
                        </w:r>
                      </w:p>
                      <w:p w14:paraId="63DC3DDA" w14:textId="66A081DC" w:rsidR="00C77BB1" w:rsidRDefault="009E37B6" w:rsidP="0096655D">
                        <w:pPr>
                          <w:pStyle w:val="Callouttextsmaller"/>
                          <w:spacing w:after="120"/>
                        </w:pPr>
                        <w:r>
                          <w:t>Patients can r</w:t>
                        </w:r>
                        <w:r w:rsidR="008A6552">
                          <w:t xml:space="preserve">ecord </w:t>
                        </w:r>
                        <w:r w:rsidR="000311EA">
                          <w:t>weight and BMI</w:t>
                        </w:r>
                        <w:r w:rsidR="008A6552">
                          <w:t xml:space="preserve"> at time of prescription</w:t>
                        </w:r>
                      </w:p>
                      <w:p w14:paraId="7F1E7ECE" w14:textId="23E91F15" w:rsidR="00633807" w:rsidRPr="00207143" w:rsidRDefault="004B0A27" w:rsidP="004E3AB2">
                        <w:pPr>
                          <w:pStyle w:val="Callouttextsmaller"/>
                        </w:pPr>
                        <w:r>
                          <w:t>Initiate anytime it is</w:t>
                        </w:r>
                        <w:r w:rsidR="006B0B0D" w:rsidRPr="006B0B0D">
                          <w:t xml:space="preserve"> </w:t>
                        </w:r>
                        <w:proofErr w:type="gramStart"/>
                        <w:r w:rsidR="006B0B0D" w:rsidRPr="006B0B0D">
                          <w:t>reasonably certain</w:t>
                        </w:r>
                        <w:proofErr w:type="gramEnd"/>
                        <w:r w:rsidR="006B0B0D" w:rsidRPr="006B0B0D">
                          <w:t xml:space="preserve"> patient is</w:t>
                        </w:r>
                        <w:r w:rsidR="00C4503E">
                          <w:t> </w:t>
                        </w:r>
                        <w:r w:rsidR="006B0B0D" w:rsidRPr="006B0B0D">
                          <w:t>not pregnant</w:t>
                        </w:r>
                      </w:p>
                    </w:txbxContent>
                  </v:textbox>
                </v:roundrect>
                <v:oval id="Oval 22" o:spid="_x0000_s1040" alt="&quot;&quot;" style="position:absolute;left:9867;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" fillcolor="white [3212]" strokecolor="white [3212]" strokeweight="1pt">
                  <v:stroke joinstyle="miter"/>
                </v:oval>
                <w10:wrap type="square"/>
              </v:group>
            </w:pict>
          </mc:Fallback>
        </mc:AlternateContent>
      </w:r>
      <w:r w:rsidR="00C15BDD" w:rsidRPr="00AD5571">
        <w:t xml:space="preserve">Prescribing </w:t>
      </w:r>
      <w:bookmarkStart w:id="25" w:name="_Hlk77711195"/>
      <w:r w:rsidR="00C15BDD" w:rsidRPr="00AD5571">
        <w:t>DMPA-</w:t>
      </w:r>
      <w:r w:rsidR="00C15BDD" w:rsidRPr="009D4E0C">
        <w:t>SC</w:t>
      </w:r>
      <w:bookmarkEnd w:id="23"/>
      <w:bookmarkEnd w:id="24"/>
      <w:bookmarkEnd w:id="25"/>
    </w:p>
    <w:p w14:paraId="2C3FED1E" w14:textId="7E828899" w:rsidR="003C7EA6" w:rsidRPr="003C7EA6" w:rsidRDefault="003C7EA6" w:rsidP="003C7EA6">
      <w:r w:rsidRPr="003C7EA6">
        <w:t xml:space="preserve">DMPA-SC is available in the </w:t>
      </w:r>
      <w:r w:rsidR="006B39C8">
        <w:t>U.S.</w:t>
      </w:r>
      <w:r w:rsidRPr="003C7EA6">
        <w:t xml:space="preserve"> as depo-subQ provera 104</w:t>
      </w:r>
      <w:r w:rsidR="007F5D06" w:rsidRPr="008A7ABD">
        <w:rPr>
          <w:vertAlign w:val="superscript"/>
        </w:rPr>
        <w:t>®</w:t>
      </w:r>
      <w:r w:rsidRPr="003C7EA6">
        <w:t>. It is available in prefilled, single-dose syringes and should be stored at room temperature. Recommendations for initiation, follow-up, and reinjection of DMPA-SC are the same as the IM formulation.</w:t>
      </w:r>
      <w:r w:rsidR="00DD3D02">
        <w:rPr>
          <w:vertAlign w:val="superscript"/>
        </w:rPr>
        <w:t>6</w:t>
      </w:r>
      <w:r w:rsidRPr="003C7EA6">
        <w:t> Among healthy individuals, no examinations or tests are needed before initiating DMPA. However, baseline weight and BMI may be useful to monitor over time since some studies have shown weight gain with DMPA use.</w:t>
      </w:r>
      <w:r w:rsidR="00467528" w:rsidRPr="005760AE">
        <w:rPr>
          <w:rStyle w:val="EndnoteReference"/>
          <w:color w:val="auto"/>
        </w:rPr>
        <w:endnoteReference w:id="19"/>
      </w:r>
    </w:p>
    <w:p w14:paraId="2B78532B" w14:textId="00BD2E6D" w:rsidR="003C7EA6" w:rsidRPr="003C7EA6" w:rsidRDefault="003C7EA6" w:rsidP="003C7EA6">
      <w:r w:rsidRPr="003C7EA6">
        <w:t>DMPA can be initiated anytime it is reasonably certain the individual is not pregnant.</w:t>
      </w:r>
      <w:r w:rsidR="00467528" w:rsidRPr="005760AE">
        <w:rPr>
          <w:rStyle w:val="EndnoteReference"/>
          <w:color w:val="auto"/>
        </w:rPr>
        <w:endnoteReference w:id="20"/>
      </w:r>
      <w:r w:rsidRPr="005760AE">
        <w:t> </w:t>
      </w:r>
      <w:r w:rsidRPr="003C7EA6">
        <w:t>If there is concern that the patient could be pregnant, providers may recommend the patient take a pregnancy test before initiating DMPA-SC. However, as suggested in the CDC</w:t>
      </w:r>
      <w:r w:rsidR="005627D0">
        <w:t>’</w:t>
      </w:r>
      <w:r w:rsidRPr="003C7EA6">
        <w:t xml:space="preserve">s U.S. SPR, “the benefits of starting to use a contraceptive method likely exceed any risk,” even in situations in which the health care provider is uncertain whether the individual is pregnant. As such, the risks of not starting contraception should be weighed against the risks of initiating contraception in an individual who might already be pregnant. Studies also have shown no increased risk for neonatal or infant death or developmental abnormalities among infants exposed </w:t>
      </w:r>
      <w:r w:rsidRPr="00456CEE">
        <w:rPr>
          <w:i/>
          <w:iCs/>
        </w:rPr>
        <w:t>in utero</w:t>
      </w:r>
      <w:r w:rsidRPr="003C7EA6">
        <w:t xml:space="preserve"> to DMPA.</w:t>
      </w:r>
      <w:r w:rsidR="00A91C65">
        <w:rPr>
          <w:vertAlign w:val="superscript"/>
        </w:rPr>
        <w:t>1</w:t>
      </w:r>
      <w:r w:rsidR="00A91C65" w:rsidRPr="005760AE">
        <w:rPr>
          <w:vertAlign w:val="superscript"/>
        </w:rPr>
        <w:t>9</w:t>
      </w:r>
      <w:r w:rsidR="004E5DAD" w:rsidRPr="005760AE">
        <w:rPr>
          <w:vertAlign w:val="superscript"/>
        </w:rPr>
        <w:t>,</w:t>
      </w:r>
      <w:r w:rsidR="00467528" w:rsidRPr="005760AE">
        <w:rPr>
          <w:rStyle w:val="EndnoteReference"/>
          <w:color w:val="auto"/>
        </w:rPr>
        <w:endnoteReference w:id="21"/>
      </w:r>
      <w:r w:rsidR="004E5DAD" w:rsidRPr="005760AE">
        <w:rPr>
          <w:vertAlign w:val="superscript"/>
        </w:rPr>
        <w:t>,</w:t>
      </w:r>
      <w:r w:rsidR="004E5DAD" w:rsidRPr="005760AE">
        <w:rPr>
          <w:rStyle w:val="EndnoteReference"/>
          <w:color w:val="auto"/>
        </w:rPr>
        <w:endnoteReference w:id="22"/>
      </w:r>
      <w:r w:rsidR="004E5DAD" w:rsidRPr="005760AE">
        <w:rPr>
          <w:vertAlign w:val="superscript"/>
        </w:rPr>
        <w:t>,</w:t>
      </w:r>
      <w:r w:rsidR="004E5DAD" w:rsidRPr="005760AE">
        <w:rPr>
          <w:rStyle w:val="EndnoteReference"/>
          <w:color w:val="auto"/>
        </w:rPr>
        <w:endnoteReference w:id="23"/>
      </w:r>
      <w:r w:rsidR="00467528" w:rsidRPr="005760AE">
        <w:t xml:space="preserve"> </w:t>
      </w:r>
      <w:r w:rsidRPr="003C7EA6">
        <w:t>Therefore, the health care provider can consider having patients start using DMPA at any time, with a follow-up pregnancy test in 2 to 4 weeks.</w:t>
      </w:r>
    </w:p>
    <w:p w14:paraId="0BEF17DA" w14:textId="59564C71" w:rsidR="00E7686F" w:rsidRPr="00E7686F" w:rsidRDefault="003C7EA6" w:rsidP="00E7686F">
      <w:r w:rsidRPr="003C7EA6">
        <w:t>Prescriptions for depo-subQ provera 104</w:t>
      </w:r>
      <w:r w:rsidR="007F5D06" w:rsidRPr="008A7ABD">
        <w:rPr>
          <w:vertAlign w:val="superscript"/>
        </w:rPr>
        <w:t>®</w:t>
      </w:r>
      <w:r w:rsidRPr="003C7EA6">
        <w:t xml:space="preserve"> should include a quantity of 4 syringes to allow for a 1-year supply. Reinjection should be administered every 13 weeks (</w:t>
      </w:r>
      <w:r w:rsidR="003E72FE">
        <w:t xml:space="preserve">about </w:t>
      </w:r>
      <w:r w:rsidRPr="003C7EA6">
        <w:t>3 months). Repeat DMPA injections can be given up to 2 weeks late (up to 15 weeks from the last injection) without needing additional contraceptive protection.</w:t>
      </w:r>
      <w:r w:rsidR="00A91C65">
        <w:rPr>
          <w:vertAlign w:val="superscript"/>
        </w:rPr>
        <w:t>6</w:t>
      </w:r>
    </w:p>
    <w:p w14:paraId="3BB0A818" w14:textId="79639D8D" w:rsidR="006B5A78" w:rsidRDefault="006B5A78" w:rsidP="006B5A78">
      <w:pPr>
        <w:pStyle w:val="Heading2"/>
      </w:pPr>
      <w:bookmarkStart w:id="26" w:name="_Toc146713150"/>
      <w:r w:rsidRPr="00E43CE8">
        <w:t>Relevant Resources</w:t>
      </w:r>
      <w:bookmarkEnd w:id="26"/>
    </w:p>
    <w:p w14:paraId="204CEBEA" w14:textId="058C652A" w:rsidR="008B7FCD" w:rsidRPr="00C27148" w:rsidRDefault="00000000" w:rsidP="00C27148">
      <w:pPr>
        <w:pStyle w:val="Heading3"/>
        <w:rPr>
          <w:rStyle w:val="Hyperlink"/>
        </w:rPr>
      </w:pPr>
      <w:hyperlink r:id="rId28" w:history="1">
        <w:r w:rsidR="00C27148" w:rsidRPr="00505737">
          <w:rPr>
            <w:rStyle w:val="Hyperlink"/>
          </w:rPr>
          <w:t>Clinical Protocol Template – DMPA-SC Self-Administration</w:t>
        </w:r>
      </w:hyperlink>
    </w:p>
    <w:p w14:paraId="418F3188" w14:textId="3697FA39" w:rsidR="00C27148" w:rsidRDefault="00C27148" w:rsidP="00C27148">
      <w:pPr>
        <w:pStyle w:val="Normalreadablesource"/>
      </w:pPr>
      <w:r>
        <w:t>Clinical Training Center for Sexual and Reproductive Health</w:t>
      </w:r>
    </w:p>
    <w:p w14:paraId="451495F1" w14:textId="77C051A4" w:rsidR="00C27148" w:rsidRDefault="009443CE" w:rsidP="009443CE">
      <w:r w:rsidRPr="009443CE">
        <w:t>This template protocol is intended to as-sist clinical providers in developing local protocols for implementing self-administration of depot medroxyprogesterone acetate subcutaneously (DMPA SC) in family planning settings. If your organization decides to use this template protocol, the author will tailor the contents to their own organization and create a local protocol.</w:t>
      </w:r>
      <w:bookmarkStart w:id="27" w:name="_Hlk144378995"/>
    </w:p>
    <w:p w14:paraId="3DDCDF2F" w14:textId="40ECD3AF" w:rsidR="00F76E64" w:rsidRPr="00874185" w:rsidRDefault="00F76E64" w:rsidP="008D49F4">
      <w:pPr>
        <w:pStyle w:val="Normalfullcitationtype"/>
        <w:rPr>
          <w:rStyle w:val="CitationBlue"/>
        </w:rPr>
      </w:pPr>
      <w:bookmarkStart w:id="28" w:name="_Hlk144378485"/>
      <w:r w:rsidRPr="00193567">
        <w:t>Link type</w:t>
      </w:r>
      <w:r w:rsidRPr="00193567">
        <w:rPr>
          <w:rStyle w:val="CitationBlue"/>
        </w:rPr>
        <w:t xml:space="preserve"> </w:t>
      </w:r>
      <w:r w:rsidR="00EA6AFD">
        <w:rPr>
          <w:rStyle w:val="CitationBlue"/>
        </w:rPr>
        <w:t>Website</w:t>
      </w:r>
      <w:bookmarkEnd w:id="27"/>
      <w:bookmarkEnd w:id="28"/>
      <w:r w:rsidR="00EA6AFD">
        <w:rPr>
          <w:noProof/>
          <w:shd w:val="clear" w:color="auto" w:fill="auto"/>
        </w:rPr>
        <w:drawing>
          <wp:inline distT="0" distB="0" distL="0" distR="0" wp14:anchorId="7331FB42" wp14:editId="381D92BF">
            <wp:extent cx="6858000" cy="474345"/>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45"/>
                    </a:xfrm>
                    <a:prstGeom prst="rect">
                      <a:avLst/>
                    </a:prstGeom>
                  </pic:spPr>
                </pic:pic>
              </a:graphicData>
            </a:graphic>
          </wp:inline>
        </w:drawing>
      </w:r>
    </w:p>
    <w:p w14:paraId="6B903B8D" w14:textId="2CB6D428" w:rsidR="006B5A78" w:rsidRPr="008E3567" w:rsidRDefault="00000000" w:rsidP="008E3567">
      <w:pPr>
        <w:pStyle w:val="Heading3"/>
      </w:pPr>
      <w:hyperlink r:id="rId29" w:history="1">
        <w:r w:rsidR="006B5A78" w:rsidRPr="008E3567">
          <w:rPr>
            <w:rStyle w:val="Hyperlink"/>
          </w:rPr>
          <w:t>DMPA-SQ: A Provider</w:t>
        </w:r>
        <w:r w:rsidR="00AA4C8E" w:rsidRPr="008E3567">
          <w:rPr>
            <w:rStyle w:val="Hyperlink"/>
          </w:rPr>
          <w:t>’</w:t>
        </w:r>
        <w:r w:rsidR="006B5A78" w:rsidRPr="008E3567">
          <w:rPr>
            <w:rStyle w:val="Hyperlink"/>
          </w:rPr>
          <w:t>s Guide</w:t>
        </w:r>
      </w:hyperlink>
    </w:p>
    <w:p w14:paraId="17497CF2" w14:textId="77777777" w:rsidR="006B5A78" w:rsidRDefault="006B5A78" w:rsidP="006B5A78">
      <w:pPr>
        <w:pStyle w:val="Normalreadablesource"/>
      </w:pPr>
      <w:r w:rsidRPr="00AD5571">
        <w:t>Bedsider Providers</w:t>
      </w:r>
    </w:p>
    <w:p w14:paraId="794B18F7" w14:textId="413A8788" w:rsidR="006B5A78" w:rsidRDefault="006B5A78" w:rsidP="006B5A78">
      <w:r w:rsidRPr="00AD5571">
        <w:t>A quick reference guide and resources for providers on prescribing and managing subcutaneous (SQ) administration of the birth control shot at home.</w:t>
      </w:r>
    </w:p>
    <w:p w14:paraId="065B534F" w14:textId="78F646EB" w:rsidR="006030DE" w:rsidRDefault="006030DE" w:rsidP="008D49F4">
      <w:pPr>
        <w:pStyle w:val="Normalfullcitationtype"/>
        <w:rPr>
          <w:rStyle w:val="CitationBlue"/>
        </w:rPr>
      </w:pPr>
      <w:r w:rsidRPr="00193567">
        <w:t>Link type</w:t>
      </w:r>
      <w:r w:rsidRPr="00193567">
        <w:rPr>
          <w:rStyle w:val="CitationBlue"/>
        </w:rPr>
        <w:t xml:space="preserve"> </w:t>
      </w:r>
      <w:r>
        <w:rPr>
          <w:rStyle w:val="CitationBlue"/>
        </w:rPr>
        <w:t>Website</w:t>
      </w:r>
      <w:r w:rsidR="00922978">
        <w:rPr>
          <w:noProof/>
          <w:shd w:val="clear" w:color="auto" w:fill="auto"/>
        </w:rPr>
        <w:drawing>
          <wp:inline distT="0" distB="0" distL="0" distR="0" wp14:anchorId="215CF859" wp14:editId="0D0778E6">
            <wp:extent cx="6858000" cy="474365"/>
            <wp:effectExtent l="0" t="0" r="0" b="190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1A3368A1" w14:textId="77A2E175" w:rsidR="00CC4809" w:rsidRPr="00B73CB4" w:rsidRDefault="00000000" w:rsidP="00CC4809">
      <w:pPr>
        <w:pStyle w:val="Heading3"/>
        <w:rPr>
          <w:rStyle w:val="Hyperlink"/>
        </w:rPr>
      </w:pPr>
      <w:hyperlink r:id="rId30" w:history="1">
        <w:r w:rsidR="00CC4809" w:rsidRPr="00A01DE2">
          <w:rPr>
            <w:rStyle w:val="Hyperlink"/>
          </w:rPr>
          <w:t>Quick Reference Guide for Prescribing and Dispensing User-Administered DMPA SC</w:t>
        </w:r>
      </w:hyperlink>
    </w:p>
    <w:p w14:paraId="4141AB1A" w14:textId="77777777" w:rsidR="00CC4809" w:rsidRPr="00AE24D3" w:rsidRDefault="00CC4809" w:rsidP="00CC4809">
      <w:pPr>
        <w:pStyle w:val="Normalreadablesource"/>
      </w:pPr>
      <w:r>
        <w:t>Clinical Training Center for Sexual and Reproductive Health</w:t>
      </w:r>
    </w:p>
    <w:p w14:paraId="1EEFD90D" w14:textId="1D6C5CEE" w:rsidR="00CC4809" w:rsidRDefault="00624ECF" w:rsidP="004D7F3B">
      <w:r w:rsidRPr="004D7F3B">
        <w:t xml:space="preserve">This guide provides a </w:t>
      </w:r>
      <w:r w:rsidR="00614A1E" w:rsidRPr="004D7F3B">
        <w:t xml:space="preserve">quick reference for why to offer DMPA-SC to patients, who is eligible, what to say, </w:t>
      </w:r>
      <w:r w:rsidR="004D7F3B" w:rsidRPr="004D7F3B">
        <w:t>contraindications, and additional resource links.</w:t>
      </w:r>
    </w:p>
    <w:p w14:paraId="266E7E25" w14:textId="7F779954" w:rsidR="000C0D5E" w:rsidRPr="000C0D5E" w:rsidRDefault="004D7F3B" w:rsidP="008D49F4">
      <w:pPr>
        <w:pStyle w:val="Normalfullcitationtype"/>
        <w:rPr>
          <w:rStyle w:val="CitationBlue"/>
        </w:rPr>
      </w:pPr>
      <w:r w:rsidRPr="00193567">
        <w:t>Link type</w:t>
      </w:r>
      <w:r w:rsidRPr="00193567">
        <w:rPr>
          <w:rStyle w:val="CitationBlue"/>
        </w:rPr>
        <w:t xml:space="preserve"> </w:t>
      </w:r>
      <w:r w:rsidR="000C0D5E">
        <w:rPr>
          <w:rStyle w:val="CitationBlue"/>
        </w:rPr>
        <w:t>Website</w:t>
      </w:r>
      <w:r w:rsidR="000C0D5E">
        <w:rPr>
          <w:noProof/>
          <w:shd w:val="clear" w:color="auto" w:fill="auto"/>
        </w:rPr>
        <w:drawing>
          <wp:inline distT="0" distB="0" distL="0" distR="0" wp14:anchorId="43968AFF" wp14:editId="7743B666">
            <wp:extent cx="6858000" cy="474345"/>
            <wp:effectExtent l="0" t="0" r="0" b="190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45"/>
                    </a:xfrm>
                    <a:prstGeom prst="rect">
                      <a:avLst/>
                    </a:prstGeom>
                  </pic:spPr>
                </pic:pic>
              </a:graphicData>
            </a:graphic>
          </wp:inline>
        </w:drawing>
      </w:r>
    </w:p>
    <w:p w14:paraId="118BD560" w14:textId="63C615AD" w:rsidR="008C2FCE" w:rsidRDefault="00356A3F" w:rsidP="008C2FCE">
      <w:pPr>
        <w:pStyle w:val="Heading1"/>
      </w:pPr>
      <w:bookmarkStart w:id="29" w:name="_Toc80624283"/>
      <w:bookmarkStart w:id="30" w:name="_Toc146713151"/>
      <w:r>
        <w:rPr>
          <w:noProof/>
        </w:rPr>
        <w:drawing>
          <wp:anchor distT="0" distB="0" distL="114300" distR="114300" simplePos="0" relativeHeight="251639822" behindDoc="0" locked="0" layoutInCell="1" allowOverlap="1" wp14:anchorId="6BF0F8A5" wp14:editId="5E031E6F">
            <wp:simplePos x="0" y="0"/>
            <wp:positionH relativeFrom="column">
              <wp:posOffset>5372508</wp:posOffset>
            </wp:positionH>
            <wp:positionV relativeFrom="paragraph">
              <wp:posOffset>936693</wp:posOffset>
            </wp:positionV>
            <wp:extent cx="531915" cy="534389"/>
            <wp:effectExtent l="0" t="0" r="1905" b="0"/>
            <wp:wrapNone/>
            <wp:docPr id="591" name="Picture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59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915" cy="534389"/>
                    </a:xfrm>
                    <a:prstGeom prst="rect">
                      <a:avLst/>
                    </a:prstGeom>
                  </pic:spPr>
                </pic:pic>
              </a:graphicData>
            </a:graphic>
            <wp14:sizeRelH relativeFrom="margin">
              <wp14:pctWidth>0</wp14:pctWidth>
            </wp14:sizeRelH>
            <wp14:sizeRelV relativeFrom="margin">
              <wp14:pctHeight>0</wp14:pctHeight>
            </wp14:sizeRelV>
          </wp:anchor>
        </w:drawing>
      </w:r>
      <w:r w:rsidR="00BE1E5D" w:rsidRPr="006159E6">
        <w:rPr>
          <w:noProof/>
        </w:rPr>
        <mc:AlternateContent>
          <mc:Choice Requires="wpg">
            <w:drawing>
              <wp:anchor distT="0" distB="91440" distL="114300" distR="114300" simplePos="0" relativeHeight="251639815" behindDoc="0" locked="0" layoutInCell="1" allowOverlap="1" wp14:anchorId="4873F06A" wp14:editId="384DBB39">
                <wp:simplePos x="0" y="0"/>
                <wp:positionH relativeFrom="column">
                  <wp:posOffset>4423558</wp:posOffset>
                </wp:positionH>
                <wp:positionV relativeFrom="paragraph">
                  <wp:posOffset>921617</wp:posOffset>
                </wp:positionV>
                <wp:extent cx="2413635" cy="3296680"/>
                <wp:effectExtent l="0" t="0" r="24765" b="18415"/>
                <wp:wrapSquare wrapText="bothSides"/>
                <wp:docPr id="29" name="Group 29"/>
                <wp:cNvGraphicFramePr/>
                <a:graphic xmlns:a="http://schemas.openxmlformats.org/drawingml/2006/main">
                  <a:graphicData uri="http://schemas.microsoft.com/office/word/2010/wordprocessingGroup">
                    <wpg:wgp>
                      <wpg:cNvGrpSpPr/>
                      <wpg:grpSpPr>
                        <a:xfrm>
                          <a:off x="0" y="0"/>
                          <a:ext cx="2413635" cy="3296680"/>
                          <a:chOff x="-138612" y="222069"/>
                          <a:chExt cx="2685597" cy="3929730"/>
                        </a:xfrm>
                      </wpg:grpSpPr>
                      <wps:wsp>
                        <wps:cNvPr id="34" name="Text Box 2"/>
                        <wps:cNvSpPr txBox="1">
                          <a:spLocks noChangeArrowheads="1"/>
                        </wps:cNvSpPr>
                        <wps:spPr bwMode="auto">
                          <a:xfrm>
                            <a:off x="-138612" y="509181"/>
                            <a:ext cx="2685597" cy="3642618"/>
                          </a:xfrm>
                          <a:prstGeom prst="roundRect">
                            <a:avLst>
                              <a:gd name="adj" fmla="val 4358"/>
                            </a:avLst>
                          </a:prstGeom>
                          <a:solidFill>
                            <a:schemeClr val="bg1"/>
                          </a:solidFill>
                          <a:ln w="6350">
                            <a:solidFill>
                              <a:schemeClr val="tx2"/>
                            </a:solidFill>
                            <a:prstDash val="sysDot"/>
                            <a:miter lim="800000"/>
                            <a:headEnd/>
                            <a:tailEnd/>
                          </a:ln>
                        </wps:spPr>
                        <wps:txbx>
                          <w:txbxContent>
                            <w:p w14:paraId="2AE87105" w14:textId="77777777" w:rsidR="00BE1E5D" w:rsidRPr="00F85515" w:rsidRDefault="00BE1E5D" w:rsidP="004E3AB2">
                              <w:pPr>
                                <w:pStyle w:val="Calloutheading"/>
                              </w:pPr>
                              <w:r w:rsidRPr="004E3AB2">
                                <w:t>Providers</w:t>
                              </w:r>
                              <w:r>
                                <w:t xml:space="preserve"> Should Understand</w:t>
                              </w:r>
                            </w:p>
                            <w:p w14:paraId="32449353" w14:textId="77777777" w:rsidR="00BE1E5D" w:rsidRPr="00E823DC" w:rsidRDefault="00BE1E5D" w:rsidP="00556365">
                              <w:pPr>
                                <w:pStyle w:val="Callouttextsmaller"/>
                                <w:spacing w:after="120"/>
                              </w:pPr>
                              <w:r w:rsidRPr="00E823DC">
                                <w:t>Patient-centered care</w:t>
                              </w:r>
                            </w:p>
                            <w:p w14:paraId="0BD4AE13" w14:textId="77777777" w:rsidR="00BE1E5D" w:rsidRPr="00E823DC" w:rsidRDefault="00BE1E5D" w:rsidP="00556365">
                              <w:pPr>
                                <w:pStyle w:val="Callouttextsmaller"/>
                                <w:spacing w:after="120"/>
                              </w:pPr>
                              <w:r w:rsidRPr="00E823DC">
                                <w:t>The history of race and racism in reproductive medicine</w:t>
                              </w:r>
                            </w:p>
                            <w:p w14:paraId="7926B6FC" w14:textId="77777777" w:rsidR="00BE1E5D" w:rsidRPr="00E823DC" w:rsidRDefault="00BE1E5D" w:rsidP="00556365">
                              <w:pPr>
                                <w:pStyle w:val="Callouttextsmaller"/>
                                <w:spacing w:after="120"/>
                              </w:pPr>
                              <w:r w:rsidRPr="00E823DC">
                                <w:t>Shared decision-making</w:t>
                              </w:r>
                            </w:p>
                            <w:p w14:paraId="5D46E891" w14:textId="77777777" w:rsidR="00BE1E5D" w:rsidRPr="00E823DC" w:rsidRDefault="00BE1E5D" w:rsidP="009F49B3">
                              <w:pPr>
                                <w:pStyle w:val="Callouttextsmaller"/>
                              </w:pPr>
                              <w:r w:rsidRPr="00E823DC">
                                <w:t>How to offer contraceptive counseling through a variety of modalities</w:t>
                              </w:r>
                            </w:p>
                          </w:txbxContent>
                        </wps:txbx>
                        <wps:bodyPr rot="0" vert="horz" wrap="square" lIns="182880" tIns="457200" rIns="182880" bIns="45720" anchor="t" anchorCtr="0">
                          <a:noAutofit/>
                        </wps:bodyPr>
                      </wps:wsp>
                      <wps:wsp>
                        <wps:cNvPr id="37" name="Oval 37">
                          <a:extLst>
                            <a:ext uri="{C183D7F6-B498-43B3-948B-1728B52AA6E4}">
                              <adec:decorative xmlns:adec="http://schemas.microsoft.com/office/drawing/2017/decorative" val="1"/>
                            </a:ext>
                          </a:extLst>
                        </wps:cNvPr>
                        <wps:cNvSpPr/>
                        <wps:spPr>
                          <a:xfrm>
                            <a:off x="917538" y="222069"/>
                            <a:ext cx="574766" cy="57476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3F06A" id="Group 29" o:spid="_x0000_s1041" style="position:absolute;margin-left:348.3pt;margin-top:72.55pt;width:190.05pt;height:259.6pt;z-index:251639815;mso-wrap-distance-bottom:7.2pt;mso-width-relative:margin;mso-height-relative:margin" coordorigin="-1386,2220" coordsize="26855,3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">
                <v:roundrect id="Text Box 2" o:spid="_x0000_s1042" style="position:absolute;left:-1386;top:5091;width:26855;height:36426;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" fillcolor="white [3212]" strokecolor="#306fb3 [3215]" strokeweight=".5pt">
                  <v:stroke dashstyle="1 1" joinstyle="miter"/>
                  <v:textbox inset="14.4pt,36pt,14.4pt">
                    <w:txbxContent>
                      <w:p w14:paraId="2AE87105" w14:textId="77777777" w:rsidR="00BE1E5D" w:rsidRPr="00F85515" w:rsidRDefault="00BE1E5D" w:rsidP="004E3AB2">
                        <w:pPr>
                          <w:pStyle w:val="Calloutheading"/>
                        </w:pPr>
                        <w:r w:rsidRPr="004E3AB2">
                          <w:t>Providers</w:t>
                        </w:r>
                        <w:r>
                          <w:t xml:space="preserve"> Should Understand</w:t>
                        </w:r>
                      </w:p>
                      <w:p w14:paraId="32449353" w14:textId="77777777" w:rsidR="00BE1E5D" w:rsidRPr="00E823DC" w:rsidRDefault="00BE1E5D" w:rsidP="00556365">
                        <w:pPr>
                          <w:pStyle w:val="Callouttextsmaller"/>
                          <w:spacing w:after="120"/>
                        </w:pPr>
                        <w:r w:rsidRPr="00E823DC">
                          <w:t>Patient-centered care</w:t>
                        </w:r>
                      </w:p>
                      <w:p w14:paraId="0BD4AE13" w14:textId="77777777" w:rsidR="00BE1E5D" w:rsidRPr="00E823DC" w:rsidRDefault="00BE1E5D" w:rsidP="00556365">
                        <w:pPr>
                          <w:pStyle w:val="Callouttextsmaller"/>
                          <w:spacing w:after="120"/>
                        </w:pPr>
                        <w:r w:rsidRPr="00E823DC">
                          <w:t>The history of race and racism in reproductive medicine</w:t>
                        </w:r>
                      </w:p>
                      <w:p w14:paraId="7926B6FC" w14:textId="77777777" w:rsidR="00BE1E5D" w:rsidRPr="00E823DC" w:rsidRDefault="00BE1E5D" w:rsidP="00556365">
                        <w:pPr>
                          <w:pStyle w:val="Callouttextsmaller"/>
                          <w:spacing w:after="120"/>
                        </w:pPr>
                        <w:r w:rsidRPr="00E823DC">
                          <w:t>Shared decision-making</w:t>
                        </w:r>
                      </w:p>
                      <w:p w14:paraId="5D46E891" w14:textId="77777777" w:rsidR="00BE1E5D" w:rsidRPr="00E823DC" w:rsidRDefault="00BE1E5D" w:rsidP="009F49B3">
                        <w:pPr>
                          <w:pStyle w:val="Callouttextsmaller"/>
                        </w:pPr>
                        <w:r w:rsidRPr="00E823DC">
                          <w:t>How to offer contraceptive counseling through a variety of modalities</w:t>
                        </w:r>
                      </w:p>
                    </w:txbxContent>
                  </v:textbox>
                </v:roundrect>
                <v:oval id="Oval 37" o:spid="_x0000_s1043" alt="&quot;&quot;" style="position:absolute;left:9175;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" fillcolor="white [3212]" strokecolor="white [3212]" strokeweight="1pt">
                  <v:stroke joinstyle="miter"/>
                </v:oval>
                <w10:wrap type="square"/>
              </v:group>
            </w:pict>
          </mc:Fallback>
        </mc:AlternateContent>
      </w:r>
      <w:r w:rsidR="008C2FCE" w:rsidRPr="00004140">
        <w:t>Patient Counseling and</w:t>
      </w:r>
      <w:r w:rsidR="00F5638E">
        <w:t> </w:t>
      </w:r>
      <w:r w:rsidR="008C2FCE" w:rsidRPr="00004140">
        <w:t>Communication</w:t>
      </w:r>
      <w:bookmarkEnd w:id="29"/>
      <w:bookmarkEnd w:id="30"/>
    </w:p>
    <w:p w14:paraId="635E3F3B" w14:textId="04DB32C3" w:rsidR="008C6855" w:rsidRPr="008C6855" w:rsidRDefault="008C6855" w:rsidP="008C6855">
      <w:r w:rsidRPr="008C6855">
        <w:t>The quality of interpersonal communication affects health care outcomes including patient satisfaction, use of preventive care, and adherence to medication.</w:t>
      </w:r>
      <w:r w:rsidR="00AA7020" w:rsidRPr="005760AE">
        <w:rPr>
          <w:rStyle w:val="EndnoteReference"/>
          <w:color w:val="auto"/>
        </w:rPr>
        <w:endnoteReference w:id="24"/>
      </w:r>
      <w:r w:rsidRPr="005760AE">
        <w:t> </w:t>
      </w:r>
      <w:r w:rsidRPr="008C6855">
        <w:t>Patient-centered care is one of the six domains of healthcare quality and is defined by the National Academy of Medicine as care that is “respectful of, and responsive to, individual patient preferences, needs</w:t>
      </w:r>
      <w:r w:rsidR="00556365">
        <w:t>,</w:t>
      </w:r>
      <w:r w:rsidRPr="008C6855">
        <w:t xml:space="preserve"> and values.”</w:t>
      </w:r>
      <w:r w:rsidR="00AA7020" w:rsidRPr="005760AE">
        <w:rPr>
          <w:rStyle w:val="EndnoteReference"/>
          <w:color w:val="auto"/>
        </w:rPr>
        <w:endnoteReference w:id="25"/>
      </w:r>
      <w:r w:rsidR="00556365">
        <w:t xml:space="preserve"> </w:t>
      </w:r>
      <w:r w:rsidRPr="008C6855">
        <w:t>In alignment with these goals of care, U</w:t>
      </w:r>
      <w:r w:rsidR="00DC3495">
        <w:t>.</w:t>
      </w:r>
      <w:r w:rsidRPr="008C6855">
        <w:t>S</w:t>
      </w:r>
      <w:r w:rsidR="00DC3495">
        <w:t>.</w:t>
      </w:r>
      <w:r w:rsidRPr="008C6855">
        <w:t xml:space="preserve"> providers should aim to provide contraceptive counseling through equitable, client-centered, shared decision-making that is non-coercive and offers the full range of options to everyone without stereotypes, including self-administration of DMPA-SC.</w:t>
      </w:r>
      <w:r w:rsidR="00AA7020" w:rsidRPr="005760AE">
        <w:rPr>
          <w:rStyle w:val="EndnoteReference"/>
          <w:color w:val="auto"/>
        </w:rPr>
        <w:endnoteReference w:id="26"/>
      </w:r>
    </w:p>
    <w:p w14:paraId="31AC9F10" w14:textId="23082125" w:rsidR="008C6855" w:rsidRPr="008C6855" w:rsidRDefault="008C6855" w:rsidP="008C6855">
      <w:r w:rsidRPr="008C6855">
        <w:t xml:space="preserve">This kind of care is perhaps even more important when it comes to reproductive and sexual health as there is a </w:t>
      </w:r>
      <w:r w:rsidR="00F243B1" w:rsidRPr="008C6855">
        <w:t>long</w:t>
      </w:r>
      <w:r w:rsidR="00F243B1">
        <w:t>-documented</w:t>
      </w:r>
      <w:r w:rsidRPr="008C6855">
        <w:t xml:space="preserve"> history </w:t>
      </w:r>
      <w:r w:rsidR="00B04D68">
        <w:t xml:space="preserve">of the </w:t>
      </w:r>
      <w:r w:rsidR="007F5D06">
        <w:t>U.S. government and health care</w:t>
      </w:r>
      <w:r w:rsidRPr="008C6855">
        <w:t xml:space="preserve"> institutions controlling the means of reproduction. For example, </w:t>
      </w:r>
      <w:r w:rsidR="007F5D06">
        <w:t xml:space="preserve">before emancipation, </w:t>
      </w:r>
      <w:r w:rsidRPr="008C6855">
        <w:t>enslaved African women were considered property and had no control over their own bodies or reproduction</w:t>
      </w:r>
      <w:r w:rsidR="004A18CB">
        <w:t>—</w:t>
      </w:r>
      <w:r w:rsidRPr="008C6855">
        <w:t xml:space="preserve">they were forced to have children who were often taken away from them as they </w:t>
      </w:r>
      <w:r w:rsidRPr="008C6855">
        <w:lastRenderedPageBreak/>
        <w:t>were considered property of slaveowners.</w:t>
      </w:r>
      <w:r w:rsidR="00AA7020" w:rsidRPr="005760AE">
        <w:rPr>
          <w:rStyle w:val="EndnoteReference"/>
          <w:color w:val="auto"/>
        </w:rPr>
        <w:endnoteReference w:id="27"/>
      </w:r>
      <w:r w:rsidR="00AA7020" w:rsidRPr="005760AE">
        <w:rPr>
          <w:vertAlign w:val="superscript"/>
        </w:rPr>
        <w:t>,</w:t>
      </w:r>
      <w:r w:rsidR="00AA7020" w:rsidRPr="005760AE">
        <w:rPr>
          <w:rStyle w:val="EndnoteReference"/>
          <w:color w:val="auto"/>
        </w:rPr>
        <w:endnoteReference w:id="28"/>
      </w:r>
      <w:r w:rsidRPr="005760AE">
        <w:t> </w:t>
      </w:r>
      <w:r w:rsidR="007F5D06">
        <w:t>I</w:t>
      </w:r>
      <w:r w:rsidRPr="008C6855">
        <w:t>nequities and assertation of control over the bodies of people of color continued</w:t>
      </w:r>
      <w:r w:rsidR="007F5D06">
        <w:t xml:space="preserve"> long after emancipation</w:t>
      </w:r>
      <w:r w:rsidRPr="008C6855">
        <w:t>. Some examples include the non-consensual sterilization of poor people and people of color in the 1960s</w:t>
      </w:r>
      <w:r w:rsidR="00D2414B">
        <w:t xml:space="preserve"> and </w:t>
      </w:r>
      <w:r w:rsidRPr="008C6855">
        <w:t xml:space="preserve">1970s, the targeted marketing of DMPA injection to people of color, immigrants, </w:t>
      </w:r>
      <w:r w:rsidR="00C40EEB">
        <w:t xml:space="preserve">and </w:t>
      </w:r>
      <w:r w:rsidRPr="008C6855">
        <w:t>people of lower economic status, and the unethical testing of the oral contraceptive pill in Puerto Rico.</w:t>
      </w:r>
      <w:r w:rsidR="00AA7020" w:rsidRPr="005760AE">
        <w:rPr>
          <w:rStyle w:val="EndnoteReference"/>
          <w:color w:val="auto"/>
        </w:rPr>
        <w:endnoteReference w:id="29"/>
      </w:r>
      <w:r w:rsidRPr="008C6855">
        <w:rPr>
          <w:vertAlign w:val="superscript"/>
        </w:rPr>
        <w:t> </w:t>
      </w:r>
      <w:r w:rsidRPr="008C6855">
        <w:t xml:space="preserve">These injustices have resulted in many having reasonable skepticism about the </w:t>
      </w:r>
      <w:r w:rsidR="009870D7">
        <w:t>government</w:t>
      </w:r>
      <w:r w:rsidRPr="008C6855">
        <w:t>’s involvement in reproductive health. </w:t>
      </w:r>
    </w:p>
    <w:p w14:paraId="465F007B" w14:textId="27D6CB69" w:rsidR="008C6855" w:rsidRPr="008C6855" w:rsidRDefault="008C6855" w:rsidP="008C6855">
      <w:r w:rsidRPr="008C6855">
        <w:t xml:space="preserve">Given that the </w:t>
      </w:r>
      <w:r w:rsidR="007F5D06">
        <w:t>clinical</w:t>
      </w:r>
      <w:r w:rsidRPr="008C6855">
        <w:t xml:space="preserve"> relationship is a hierarchical one with </w:t>
      </w:r>
      <w:r w:rsidR="007F5D06">
        <w:t>health care professionals</w:t>
      </w:r>
      <w:r w:rsidR="007F5D06" w:rsidRPr="008C6855">
        <w:t xml:space="preserve"> </w:t>
      </w:r>
      <w:r w:rsidRPr="008C6855">
        <w:t xml:space="preserve">traditionally having more power than patients, we recommend that </w:t>
      </w:r>
      <w:r w:rsidR="007F5D06">
        <w:t>those</w:t>
      </w:r>
      <w:r w:rsidR="007F5D06" w:rsidRPr="008C6855">
        <w:t xml:space="preserve"> </w:t>
      </w:r>
      <w:r w:rsidRPr="008C6855">
        <w:t xml:space="preserve">offering contraceptive counseling acknowledge these power dynamics and recognize how this history of </w:t>
      </w:r>
      <w:r w:rsidR="003559E8" w:rsidRPr="008C6855">
        <w:t>racism</w:t>
      </w:r>
      <w:r w:rsidR="003559E8">
        <w:t>, with</w:t>
      </w:r>
      <w:r w:rsidR="003E72FE">
        <w:t xml:space="preserve"> </w:t>
      </w:r>
      <w:r w:rsidR="007F5D06">
        <w:t xml:space="preserve">its </w:t>
      </w:r>
      <w:r w:rsidRPr="008C6855">
        <w:t>intersecting oppressions, such as sexism and classism, have affected the ability of people to obtain contraceptive care that they want.</w:t>
      </w:r>
      <w:r w:rsidR="00AA7020" w:rsidRPr="005760AE">
        <w:rPr>
          <w:rStyle w:val="EndnoteReference"/>
          <w:color w:val="auto"/>
        </w:rPr>
        <w:endnoteReference w:id="30"/>
      </w:r>
      <w:r w:rsidRPr="008C6855">
        <w:t> U</w:t>
      </w:r>
      <w:r w:rsidR="007F5D06">
        <w:t>.</w:t>
      </w:r>
      <w:r w:rsidRPr="008C6855">
        <w:t>S</w:t>
      </w:r>
      <w:r w:rsidR="007F5D06">
        <w:t>.</w:t>
      </w:r>
      <w:r w:rsidRPr="008C6855">
        <w:t xml:space="preserve"> </w:t>
      </w:r>
      <w:r w:rsidR="007F5D06">
        <w:t>health care professionals</w:t>
      </w:r>
      <w:r w:rsidR="007F5D06" w:rsidRPr="008C6855">
        <w:t xml:space="preserve"> </w:t>
      </w:r>
      <w:r w:rsidRPr="008C6855">
        <w:t xml:space="preserve">should consider how this history affects the individuals that interact with the health care system, including members of the LGBTQIA+ community, and </w:t>
      </w:r>
      <w:r w:rsidR="007F5D06">
        <w:t xml:space="preserve">they should </w:t>
      </w:r>
      <w:r w:rsidRPr="008C6855">
        <w:t>orient their approach to care alongside the leaders in our communities of color who have long led us through their activism to address these injustices.</w:t>
      </w:r>
      <w:r w:rsidR="00AA7020" w:rsidRPr="005760AE">
        <w:rPr>
          <w:rStyle w:val="EndnoteReference"/>
          <w:color w:val="auto"/>
        </w:rPr>
        <w:endnoteReference w:id="31"/>
      </w:r>
      <w:r w:rsidR="00C1349F" w:rsidRPr="005760AE">
        <w:rPr>
          <w:vertAlign w:val="superscript"/>
        </w:rPr>
        <w:t>,</w:t>
      </w:r>
      <w:r w:rsidR="00AA7020" w:rsidRPr="005760AE">
        <w:rPr>
          <w:rStyle w:val="EndnoteReference"/>
          <w:color w:val="auto"/>
        </w:rPr>
        <w:endnoteReference w:id="32"/>
      </w:r>
    </w:p>
    <w:p w14:paraId="45A23617" w14:textId="2B87D763" w:rsidR="008C6855" w:rsidRPr="008C6855" w:rsidRDefault="008C6855" w:rsidP="008C6855">
      <w:r w:rsidRPr="008C6855">
        <w:t>Additionally, these injustices have led to current-day disparities in use of certain contraceptives.</w:t>
      </w:r>
      <w:r w:rsidR="00C1349F" w:rsidRPr="005760AE">
        <w:rPr>
          <w:rStyle w:val="EndnoteReference"/>
          <w:color w:val="auto"/>
        </w:rPr>
        <w:endnoteReference w:id="33"/>
      </w:r>
      <w:r w:rsidRPr="005760AE">
        <w:t> </w:t>
      </w:r>
      <w:r w:rsidRPr="008C6855">
        <w:t>Specifically, in terms of DMPA, the CDC reports that while only 2% of U.S. individuals aged 15–49 years used DMPA (IM or SC) for contraception during 2017–2019, the majority of those are younger (aged 15–24 years), non-Hispanic Black, and people with lower income.</w:t>
      </w:r>
      <w:r w:rsidR="00C1349F" w:rsidRPr="005760AE">
        <w:rPr>
          <w:rStyle w:val="EndnoteReference"/>
          <w:color w:val="auto"/>
        </w:rPr>
        <w:endnoteReference w:id="34"/>
      </w:r>
      <w:r w:rsidRPr="005760AE">
        <w:rPr>
          <w:vertAlign w:val="superscript"/>
        </w:rPr>
        <w:t> </w:t>
      </w:r>
      <w:r w:rsidRPr="008C6855">
        <w:t>Additionally, when looking at interest for self-administration of DMPA, those reporting difficulty obtaining or refilling a prescription are twice as likely to have interest than those reporting no difficulty.</w:t>
      </w:r>
      <w:r w:rsidR="00D504DE" w:rsidRPr="005760AE">
        <w:rPr>
          <w:rStyle w:val="EndnoteReference"/>
          <w:color w:val="auto"/>
        </w:rPr>
        <w:endnoteReference w:id="35"/>
      </w:r>
      <w:r w:rsidRPr="005760AE">
        <w:t> </w:t>
      </w:r>
      <w:r w:rsidRPr="008C6855">
        <w:t xml:space="preserve">As </w:t>
      </w:r>
      <w:r w:rsidR="009C3A3A">
        <w:t>DMPA-SC</w:t>
      </w:r>
      <w:r w:rsidR="009C3A3A" w:rsidRPr="008C6855">
        <w:t xml:space="preserve"> </w:t>
      </w:r>
      <w:r w:rsidR="009C3A3A">
        <w:t>can make contraception more</w:t>
      </w:r>
      <w:r w:rsidR="009C3A3A" w:rsidRPr="008C6855">
        <w:t xml:space="preserve"> accessible given that it </w:t>
      </w:r>
      <w:r w:rsidR="009C3A3A">
        <w:t>can be</w:t>
      </w:r>
      <w:r w:rsidR="009C3A3A" w:rsidRPr="008C6855">
        <w:t xml:space="preserve"> administered outside the clinic setting</w:t>
      </w:r>
      <w:r w:rsidRPr="008C6855">
        <w:t>, ensuring that self-administration to DMPA-SC is available, especially to those who lack access to clinical settings, is an issue of equity and quality of care.</w:t>
      </w:r>
      <w:r w:rsidR="00D504DE" w:rsidRPr="005760AE">
        <w:rPr>
          <w:rStyle w:val="EndnoteReference"/>
          <w:color w:val="auto"/>
        </w:rPr>
        <w:endnoteReference w:id="36"/>
      </w:r>
    </w:p>
    <w:p w14:paraId="6E9D2944" w14:textId="3BCA7054" w:rsidR="00927AA7" w:rsidRDefault="00927AA7" w:rsidP="00927AA7">
      <w:pPr>
        <w:pStyle w:val="Heading2"/>
      </w:pPr>
      <w:bookmarkStart w:id="31" w:name="_Toc146713152"/>
      <w:r>
        <w:t>Communication Best Practices</w:t>
      </w:r>
      <w:bookmarkEnd w:id="31"/>
    </w:p>
    <w:p w14:paraId="59A13060" w14:textId="58D2C93F" w:rsidR="00DC1C16" w:rsidRDefault="009C3A3A" w:rsidP="00CB39E5">
      <w:pPr>
        <w:pStyle w:val="ListParagraph"/>
        <w:numPr>
          <w:ilvl w:val="0"/>
          <w:numId w:val="35"/>
        </w:numPr>
        <w:spacing w:after="120"/>
        <w:contextualSpacing w:val="0"/>
      </w:pPr>
      <w:r>
        <w:t>Given</w:t>
      </w:r>
      <w:r w:rsidR="008C6855" w:rsidRPr="008C6855">
        <w:t xml:space="preserve"> that there are no requirements for in-person examination or laboratory evaluation for the use of DMPA-SC, </w:t>
      </w:r>
      <w:r w:rsidR="008C6855" w:rsidRPr="00950ADD">
        <w:rPr>
          <w:b/>
          <w:bCs/>
        </w:rPr>
        <w:t>patients should be offered contraceptive care that is in-person, over the phone, or over video—whichever modality works best for the patient,</w:t>
      </w:r>
      <w:r w:rsidR="008C6855" w:rsidRPr="008C6855">
        <w:t xml:space="preserve"> as long as all options remain available. While some clinics do not have the ability to offer video, telephone visits are also appropriate for counseling and prescribing DMPA-SC. </w:t>
      </w:r>
    </w:p>
    <w:p w14:paraId="31D3990C" w14:textId="77777777" w:rsidR="00DC1C16" w:rsidRDefault="008C6855" w:rsidP="00CB39E5">
      <w:pPr>
        <w:pStyle w:val="ListParagraph"/>
        <w:numPr>
          <w:ilvl w:val="0"/>
          <w:numId w:val="35"/>
        </w:numPr>
        <w:spacing w:after="120"/>
        <w:contextualSpacing w:val="0"/>
      </w:pPr>
      <w:r w:rsidRPr="008C6855">
        <w:t xml:space="preserve">No matter how patients would like to access services, it is important to </w:t>
      </w:r>
      <w:r w:rsidRPr="00950ADD">
        <w:rPr>
          <w:b/>
          <w:bCs/>
        </w:rPr>
        <w:t>assure confidentiality and privacy as well as identity confirmation</w:t>
      </w:r>
      <w:r w:rsidRPr="008C6855">
        <w:t xml:space="preserve"> with name, date of birth (DOB), medical record number (MRN), and location. </w:t>
      </w:r>
    </w:p>
    <w:p w14:paraId="0E3D262A" w14:textId="77777777" w:rsidR="00B851CF" w:rsidRDefault="008C6855" w:rsidP="00CB39E5">
      <w:pPr>
        <w:pStyle w:val="ListParagraph"/>
        <w:numPr>
          <w:ilvl w:val="0"/>
          <w:numId w:val="35"/>
        </w:numPr>
        <w:spacing w:after="120"/>
        <w:contextualSpacing w:val="0"/>
      </w:pPr>
      <w:r w:rsidRPr="008C6855">
        <w:t xml:space="preserve">Please remember that individuals learn differently—some learn from visual aids, some learn from verbal descriptions, and some learn from physical interaction. Whether in-person or via telehealth, make sure to </w:t>
      </w:r>
      <w:r w:rsidRPr="00DB70F9">
        <w:rPr>
          <w:b/>
          <w:bCs/>
        </w:rPr>
        <w:t>provide visual aids, videos, and real-time instruction to teach about injections.</w:t>
      </w:r>
      <w:r w:rsidRPr="008C6855">
        <w:t xml:space="preserve"> </w:t>
      </w:r>
    </w:p>
    <w:p w14:paraId="7049F4AA" w14:textId="77777777" w:rsidR="00B851CF" w:rsidRDefault="008C6855" w:rsidP="00CB39E5">
      <w:pPr>
        <w:pStyle w:val="ListParagraph"/>
        <w:numPr>
          <w:ilvl w:val="0"/>
          <w:numId w:val="35"/>
        </w:numPr>
        <w:spacing w:after="120"/>
        <w:contextualSpacing w:val="0"/>
      </w:pPr>
      <w:r w:rsidRPr="008C6855">
        <w:t xml:space="preserve">Also remember to </w:t>
      </w:r>
      <w:r w:rsidRPr="00DB70F9">
        <w:rPr>
          <w:b/>
          <w:bCs/>
        </w:rPr>
        <w:t>practice “teach-back” methods</w:t>
      </w:r>
      <w:r w:rsidRPr="008C6855">
        <w:t xml:space="preserve"> that allow patients to explain to you their understanding of the material if new instruction is provided. </w:t>
      </w:r>
    </w:p>
    <w:p w14:paraId="43392901" w14:textId="5AEDCFCE" w:rsidR="006A6CF7" w:rsidRPr="006A6CF7" w:rsidRDefault="008C6855" w:rsidP="00B22B69">
      <w:pPr>
        <w:pStyle w:val="ListParagraph"/>
        <w:numPr>
          <w:ilvl w:val="0"/>
          <w:numId w:val="35"/>
        </w:numPr>
      </w:pPr>
      <w:r w:rsidRPr="008C6855">
        <w:lastRenderedPageBreak/>
        <w:t xml:space="preserve">Additionally, </w:t>
      </w:r>
      <w:r w:rsidR="009C3A3A" w:rsidRPr="00DB70F9">
        <w:rPr>
          <w:b/>
          <w:bCs/>
        </w:rPr>
        <w:t>ensure</w:t>
      </w:r>
      <w:r w:rsidRPr="00DB70F9">
        <w:rPr>
          <w:b/>
          <w:bCs/>
        </w:rPr>
        <w:t xml:space="preserve"> that patients have an easy way to contact the clinic</w:t>
      </w:r>
      <w:r w:rsidRPr="008C6855">
        <w:t xml:space="preserve"> if they are experiencing side effects or have any other questions about </w:t>
      </w:r>
      <w:r w:rsidR="009C3A3A">
        <w:t>contraceptive options and use</w:t>
      </w:r>
      <w:r w:rsidRPr="008C6855">
        <w:t>.</w:t>
      </w:r>
    </w:p>
    <w:p w14:paraId="764999E1" w14:textId="4DF34F0E" w:rsidR="003445DE" w:rsidRPr="00484D7E" w:rsidRDefault="003445DE" w:rsidP="00CE35DF">
      <w:pPr>
        <w:pStyle w:val="Heading2"/>
      </w:pPr>
      <w:bookmarkStart w:id="32" w:name="_Toc146713153"/>
      <w:r>
        <w:t xml:space="preserve">Relevant </w:t>
      </w:r>
      <w:r w:rsidRPr="00484D7E">
        <w:t>Resources</w:t>
      </w:r>
      <w:bookmarkEnd w:id="32"/>
    </w:p>
    <w:p w14:paraId="08F21A12" w14:textId="77777777" w:rsidR="003445DE" w:rsidRPr="003445DE" w:rsidRDefault="00000000" w:rsidP="003445DE">
      <w:pPr>
        <w:pStyle w:val="Heading3"/>
        <w:rPr>
          <w:rStyle w:val="Hyperlink"/>
          <w:color w:val="3330B3"/>
        </w:rPr>
      </w:pPr>
      <w:hyperlink r:id="rId31" w:history="1">
        <w:r w:rsidR="003445DE" w:rsidRPr="003445DE">
          <w:rPr>
            <w:rStyle w:val="Hyperlink"/>
            <w:color w:val="3330B3"/>
          </w:rPr>
          <w:t>Contraception: Counseling and Selection</w:t>
        </w:r>
      </w:hyperlink>
    </w:p>
    <w:p w14:paraId="4ADEE19B" w14:textId="77777777" w:rsidR="003445DE" w:rsidRPr="007F0A6B" w:rsidRDefault="003445DE" w:rsidP="007F0A6B">
      <w:pPr>
        <w:pStyle w:val="Normalreadablesource"/>
      </w:pPr>
      <w:r w:rsidRPr="007F0A6B">
        <w:t>UpToDate</w:t>
      </w:r>
    </w:p>
    <w:p w14:paraId="50D3DADF" w14:textId="32C5B327" w:rsidR="00717EB4" w:rsidRDefault="003445DE" w:rsidP="00F90D18">
      <w:pPr>
        <w:rPr>
          <w:noProof/>
        </w:rPr>
      </w:pPr>
      <w:r w:rsidRPr="000D669A">
        <w:t xml:space="preserve">This </w:t>
      </w:r>
      <w:r>
        <w:t>online, expert</w:t>
      </w:r>
      <w:r w:rsidR="0014453D">
        <w:t>-</w:t>
      </w:r>
      <w:r>
        <w:t xml:space="preserve">written and reviewed </w:t>
      </w:r>
      <w:r w:rsidRPr="000D669A">
        <w:t xml:space="preserve">article </w:t>
      </w:r>
      <w:r>
        <w:t>presents</w:t>
      </w:r>
      <w:r w:rsidRPr="000D669A">
        <w:t xml:space="preserve"> the goals of quality contraceptive counseling, review</w:t>
      </w:r>
      <w:r>
        <w:t>s</w:t>
      </w:r>
      <w:r w:rsidRPr="000D669A">
        <w:t xml:space="preserve"> different approaches to counseling and </w:t>
      </w:r>
      <w:r>
        <w:t>its</w:t>
      </w:r>
      <w:r w:rsidRPr="000D669A">
        <w:t xml:space="preserve"> relationship to </w:t>
      </w:r>
      <w:r w:rsidRPr="007F0A6B">
        <w:t>health</w:t>
      </w:r>
      <w:r w:rsidRPr="000D669A">
        <w:t xml:space="preserve"> equity, and provid</w:t>
      </w:r>
      <w:r>
        <w:t xml:space="preserve">es </w:t>
      </w:r>
      <w:r w:rsidRPr="000D669A">
        <w:t>a step-by-step guide to providing high-quality, patient-centered counseling. Information specific to each contraceptive method is presented in detail separately.</w:t>
      </w:r>
    </w:p>
    <w:p w14:paraId="34D1F9F8" w14:textId="7DC02AFC" w:rsidR="00A84CF5" w:rsidRPr="003445DE" w:rsidRDefault="007F0A6B" w:rsidP="007F1B90">
      <w:pPr>
        <w:pStyle w:val="Normalfullcitationtype"/>
        <w:rPr>
          <w:rStyle w:val="Hyperlink"/>
          <w:rFonts w:ascii="Roboto Slab" w:hAnsi="Roboto Slab"/>
          <w:color w:val="306FB3" w:themeColor="text2"/>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44419302" wp14:editId="6137BFCB">
            <wp:extent cx="6858000" cy="474365"/>
            <wp:effectExtent l="0" t="0" r="0" b="1905"/>
            <wp:docPr id="578"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6011EFA4" w14:textId="60291CB5" w:rsidR="007C23CF" w:rsidRPr="00384080" w:rsidRDefault="00786D4F" w:rsidP="00981D1F">
      <w:pPr>
        <w:pStyle w:val="Heading1"/>
      </w:pPr>
      <w:bookmarkStart w:id="33" w:name="_Toc80624284"/>
      <w:bookmarkStart w:id="34" w:name="_Toc146713154"/>
      <w:r>
        <w:rPr>
          <w:noProof/>
        </w:rPr>
        <w:drawing>
          <wp:anchor distT="0" distB="0" distL="114300" distR="114300" simplePos="0" relativeHeight="251639823" behindDoc="0" locked="0" layoutInCell="1" allowOverlap="1" wp14:anchorId="2A3F2118" wp14:editId="38B370DA">
            <wp:simplePos x="0" y="0"/>
            <wp:positionH relativeFrom="column">
              <wp:posOffset>5471126</wp:posOffset>
            </wp:positionH>
            <wp:positionV relativeFrom="paragraph">
              <wp:posOffset>440756</wp:posOffset>
            </wp:positionV>
            <wp:extent cx="490545" cy="492826"/>
            <wp:effectExtent l="0" t="0" r="5080" b="2540"/>
            <wp:wrapNone/>
            <wp:docPr id="594" name="Picture 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545" cy="492826"/>
                    </a:xfrm>
                    <a:prstGeom prst="rect">
                      <a:avLst/>
                    </a:prstGeom>
                  </pic:spPr>
                </pic:pic>
              </a:graphicData>
            </a:graphic>
            <wp14:sizeRelH relativeFrom="margin">
              <wp14:pctWidth>0</wp14:pctWidth>
            </wp14:sizeRelH>
            <wp14:sizeRelV relativeFrom="margin">
              <wp14:pctHeight>0</wp14:pctHeight>
            </wp14:sizeRelV>
          </wp:anchor>
        </w:drawing>
      </w:r>
      <w:r w:rsidR="004E3AB2" w:rsidRPr="006159E6">
        <w:rPr>
          <w:noProof/>
        </w:rPr>
        <mc:AlternateContent>
          <mc:Choice Requires="wpg">
            <w:drawing>
              <wp:anchor distT="0" distB="91440" distL="114300" distR="114300" simplePos="0" relativeHeight="251639813" behindDoc="0" locked="0" layoutInCell="1" allowOverlap="1" wp14:anchorId="0FF5650C" wp14:editId="4327E8A0">
                <wp:simplePos x="0" y="0"/>
                <wp:positionH relativeFrom="column">
                  <wp:posOffset>4453247</wp:posOffset>
                </wp:positionH>
                <wp:positionV relativeFrom="paragraph">
                  <wp:posOffset>408039</wp:posOffset>
                </wp:positionV>
                <wp:extent cx="2550795" cy="2538237"/>
                <wp:effectExtent l="0" t="0" r="20955" b="14605"/>
                <wp:wrapSquare wrapText="bothSides"/>
                <wp:docPr id="40" name="Group 40"/>
                <wp:cNvGraphicFramePr/>
                <a:graphic xmlns:a="http://schemas.openxmlformats.org/drawingml/2006/main">
                  <a:graphicData uri="http://schemas.microsoft.com/office/word/2010/wordprocessingGroup">
                    <wpg:wgp>
                      <wpg:cNvGrpSpPr/>
                      <wpg:grpSpPr>
                        <a:xfrm>
                          <a:off x="0" y="0"/>
                          <a:ext cx="2550795" cy="2538237"/>
                          <a:chOff x="0" y="222069"/>
                          <a:chExt cx="2842435" cy="3021554"/>
                        </a:xfrm>
                      </wpg:grpSpPr>
                      <wps:wsp>
                        <wps:cNvPr id="41" name="Text Box 2"/>
                        <wps:cNvSpPr txBox="1">
                          <a:spLocks noChangeArrowheads="1"/>
                        </wps:cNvSpPr>
                        <wps:spPr bwMode="auto">
                          <a:xfrm>
                            <a:off x="0" y="509249"/>
                            <a:ext cx="2842435" cy="2734374"/>
                          </a:xfrm>
                          <a:prstGeom prst="roundRect">
                            <a:avLst>
                              <a:gd name="adj" fmla="val 4358"/>
                            </a:avLst>
                          </a:prstGeom>
                          <a:solidFill>
                            <a:schemeClr val="bg1"/>
                          </a:solidFill>
                          <a:ln w="6350">
                            <a:solidFill>
                              <a:schemeClr val="tx2"/>
                            </a:solidFill>
                            <a:prstDash val="sysDot"/>
                            <a:miter lim="800000"/>
                            <a:headEnd/>
                            <a:tailEnd/>
                          </a:ln>
                        </wps:spPr>
                        <wps:txbx>
                          <w:txbxContent>
                            <w:p w14:paraId="3AE33E47" w14:textId="7F3F8C37" w:rsidR="00553422" w:rsidRPr="00F85515" w:rsidRDefault="006C325A" w:rsidP="00BF33C3">
                              <w:pPr>
                                <w:pStyle w:val="Calloutheadingmoreafter"/>
                              </w:pPr>
                              <w:r>
                                <w:t>Teach</w:t>
                              </w:r>
                              <w:r w:rsidR="00BF33C3">
                                <w:t xml:space="preserve"> Injection</w:t>
                              </w:r>
                              <w:r w:rsidR="00B622F9">
                                <w:t xml:space="preserve"> </w:t>
                              </w:r>
                              <w:r w:rsidR="00BF33C3">
                                <w:t>V</w:t>
                              </w:r>
                              <w:r w:rsidR="00B622F9">
                                <w:t>ia</w:t>
                              </w:r>
                            </w:p>
                            <w:p w14:paraId="3AD90069" w14:textId="6AABFC32" w:rsidR="00553422" w:rsidRPr="004E3AB2" w:rsidRDefault="00B622F9" w:rsidP="00580D52">
                              <w:pPr>
                                <w:pStyle w:val="Callouttextsmaller"/>
                                <w:spacing w:after="120"/>
                              </w:pPr>
                              <w:r w:rsidRPr="004E3AB2">
                                <w:t>Telehealth</w:t>
                              </w:r>
                            </w:p>
                            <w:p w14:paraId="7FA6FF6B" w14:textId="3B34D3EA" w:rsidR="006C325A" w:rsidRPr="004E3AB2" w:rsidRDefault="00B622F9" w:rsidP="00521797">
                              <w:pPr>
                                <w:pStyle w:val="Callouttextsmaller"/>
                              </w:pPr>
                              <w:r w:rsidRPr="004E3AB2">
                                <w:t>In-person</w:t>
                              </w:r>
                            </w:p>
                            <w:p w14:paraId="74B29DD5" w14:textId="50944CFB" w:rsidR="004C72E6" w:rsidRPr="00521797" w:rsidRDefault="0016100D" w:rsidP="00521797">
                              <w:pPr>
                                <w:pStyle w:val="Callouttextsmaller"/>
                                <w:rPr>
                                  <w:i/>
                                  <w:iCs/>
                                </w:rPr>
                              </w:pPr>
                              <w:r w:rsidRPr="00521797">
                                <w:rPr>
                                  <w:i/>
                                  <w:iCs/>
                                </w:rPr>
                                <w:t>P</w:t>
                              </w:r>
                              <w:r w:rsidR="004C72E6" w:rsidRPr="00521797">
                                <w:rPr>
                                  <w:i/>
                                  <w:iCs/>
                                </w:rPr>
                                <w:t xml:space="preserve">atient experience </w:t>
                              </w:r>
                              <w:r w:rsidR="00BF33C3" w:rsidRPr="00521797">
                                <w:rPr>
                                  <w:i/>
                                  <w:iCs/>
                                </w:rPr>
                                <w:t>with</w:t>
                              </w:r>
                              <w:r w:rsidR="00182FB2" w:rsidRPr="00521797">
                                <w:rPr>
                                  <w:i/>
                                  <w:iCs/>
                                </w:rPr>
                                <w:t xml:space="preserve"> i</w:t>
                              </w:r>
                              <w:r w:rsidR="00BF33C3" w:rsidRPr="00521797">
                                <w:rPr>
                                  <w:i/>
                                  <w:iCs/>
                                </w:rPr>
                                <w:t>njection</w:t>
                              </w:r>
                              <w:r w:rsidR="00876A57" w:rsidRPr="00521797">
                                <w:rPr>
                                  <w:i/>
                                  <w:iCs/>
                                </w:rPr>
                                <w:t> </w:t>
                              </w:r>
                              <w:r w:rsidR="004C72E6" w:rsidRPr="00521797">
                                <w:rPr>
                                  <w:i/>
                                  <w:iCs/>
                                </w:rPr>
                                <w:t>is not required</w:t>
                              </w:r>
                              <w:r w:rsidR="00876A57" w:rsidRPr="00521797">
                                <w:rPr>
                                  <w:i/>
                                  <w:iCs/>
                                </w:rPr>
                                <w:t>.</w:t>
                              </w:r>
                            </w:p>
                          </w:txbxContent>
                        </wps:txbx>
                        <wps:bodyPr rot="0" vert="horz" wrap="square" lIns="91440" tIns="457200" rIns="91440" bIns="45720" anchor="t" anchorCtr="0">
                          <a:noAutofit/>
                        </wps:bodyPr>
                      </wps:wsp>
                      <wps:wsp>
                        <wps:cNvPr id="43" name="Oval 43">
                          <a:extLst>
                            <a:ext uri="{C183D7F6-B498-43B3-948B-1728B52AA6E4}">
                              <adec:decorative xmlns:adec="http://schemas.microsoft.com/office/drawing/2017/decorative" val="1"/>
                            </a:ext>
                          </a:extLst>
                        </wps:cNvPr>
                        <wps:cNvSpPr/>
                        <wps:spPr>
                          <a:xfrm>
                            <a:off x="1134678" y="222069"/>
                            <a:ext cx="574766" cy="57476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F5650C" id="Group 40" o:spid="_x0000_s1044" style="position:absolute;margin-left:350.65pt;margin-top:32.15pt;width:200.85pt;height:199.85pt;z-index:251639813;mso-wrap-distance-bottom:7.2pt;mso-width-relative:margin;mso-height-relative:margin" coordorigin=",2220" coordsize="28424,3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">
                <v:roundrect id="Text Box 2" o:spid="_x0000_s1045" style="position:absolute;top:5092;width:28424;height:27344;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" fillcolor="white [3212]" strokecolor="#306fb3 [3215]" strokeweight=".5pt">
                  <v:stroke dashstyle="1 1" joinstyle="miter"/>
                  <v:textbox inset=",36pt">
                    <w:txbxContent>
                      <w:p w14:paraId="3AE33E47" w14:textId="7F3F8C37" w:rsidR="00553422" w:rsidRPr="00F85515" w:rsidRDefault="006C325A" w:rsidP="00BF33C3">
                        <w:pPr>
                          <w:pStyle w:val="Calloutheadingmoreafter"/>
                        </w:pPr>
                        <w:r>
                          <w:t>Teach</w:t>
                        </w:r>
                        <w:r w:rsidR="00BF33C3">
                          <w:t xml:space="preserve"> Injection</w:t>
                        </w:r>
                        <w:r w:rsidR="00B622F9">
                          <w:t xml:space="preserve"> </w:t>
                        </w:r>
                        <w:r w:rsidR="00BF33C3">
                          <w:t>V</w:t>
                        </w:r>
                        <w:r w:rsidR="00B622F9">
                          <w:t>ia</w:t>
                        </w:r>
                      </w:p>
                      <w:p w14:paraId="3AD90069" w14:textId="6AABFC32" w:rsidR="00553422" w:rsidRPr="004E3AB2" w:rsidRDefault="00B622F9" w:rsidP="00580D52">
                        <w:pPr>
                          <w:pStyle w:val="Callouttextsmaller"/>
                          <w:spacing w:after="120"/>
                        </w:pPr>
                        <w:r w:rsidRPr="004E3AB2">
                          <w:t>Telehealth</w:t>
                        </w:r>
                      </w:p>
                      <w:p w14:paraId="7FA6FF6B" w14:textId="3B34D3EA" w:rsidR="006C325A" w:rsidRPr="004E3AB2" w:rsidRDefault="00B622F9" w:rsidP="00521797">
                        <w:pPr>
                          <w:pStyle w:val="Callouttextsmaller"/>
                        </w:pPr>
                        <w:r w:rsidRPr="004E3AB2">
                          <w:t>In-person</w:t>
                        </w:r>
                      </w:p>
                      <w:p w14:paraId="74B29DD5" w14:textId="50944CFB" w:rsidR="004C72E6" w:rsidRPr="00521797" w:rsidRDefault="0016100D" w:rsidP="00521797">
                        <w:pPr>
                          <w:pStyle w:val="Callouttextsmaller"/>
                          <w:rPr>
                            <w:i/>
                            <w:iCs/>
                          </w:rPr>
                        </w:pPr>
                        <w:r w:rsidRPr="00521797">
                          <w:rPr>
                            <w:i/>
                            <w:iCs/>
                          </w:rPr>
                          <w:t>P</w:t>
                        </w:r>
                        <w:r w:rsidR="004C72E6" w:rsidRPr="00521797">
                          <w:rPr>
                            <w:i/>
                            <w:iCs/>
                          </w:rPr>
                          <w:t xml:space="preserve">atient experience </w:t>
                        </w:r>
                        <w:r w:rsidR="00BF33C3" w:rsidRPr="00521797">
                          <w:rPr>
                            <w:i/>
                            <w:iCs/>
                          </w:rPr>
                          <w:t>with</w:t>
                        </w:r>
                        <w:r w:rsidR="00182FB2" w:rsidRPr="00521797">
                          <w:rPr>
                            <w:i/>
                            <w:iCs/>
                          </w:rPr>
                          <w:t xml:space="preserve"> i</w:t>
                        </w:r>
                        <w:r w:rsidR="00BF33C3" w:rsidRPr="00521797">
                          <w:rPr>
                            <w:i/>
                            <w:iCs/>
                          </w:rPr>
                          <w:t>njection</w:t>
                        </w:r>
                        <w:r w:rsidR="00876A57" w:rsidRPr="00521797">
                          <w:rPr>
                            <w:i/>
                            <w:iCs/>
                          </w:rPr>
                          <w:t> </w:t>
                        </w:r>
                        <w:r w:rsidR="004C72E6" w:rsidRPr="00521797">
                          <w:rPr>
                            <w:i/>
                            <w:iCs/>
                          </w:rPr>
                          <w:t>is not required</w:t>
                        </w:r>
                        <w:r w:rsidR="00876A57" w:rsidRPr="00521797">
                          <w:rPr>
                            <w:i/>
                            <w:iCs/>
                          </w:rPr>
                          <w:t>.</w:t>
                        </w:r>
                      </w:p>
                    </w:txbxContent>
                  </v:textbox>
                </v:roundrect>
                <v:oval id="Oval 43" o:spid="_x0000_s1046" alt="&quot;&quot;" style="position:absolute;left:11346;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" fillcolor="white [3212]" strokecolor="white [3212]" strokeweight="1pt">
                  <v:stroke joinstyle="miter"/>
                </v:oval>
                <w10:wrap type="square"/>
              </v:group>
            </w:pict>
          </mc:Fallback>
        </mc:AlternateContent>
      </w:r>
      <w:r w:rsidR="007C23CF" w:rsidRPr="00384080">
        <w:t xml:space="preserve">Teaching </w:t>
      </w:r>
      <w:r w:rsidR="007C23CF">
        <w:t>How</w:t>
      </w:r>
      <w:r w:rsidR="007C23CF" w:rsidRPr="00384080">
        <w:t xml:space="preserve"> to Inject</w:t>
      </w:r>
      <w:bookmarkEnd w:id="33"/>
      <w:bookmarkEnd w:id="34"/>
    </w:p>
    <w:p w14:paraId="77681245" w14:textId="30CEE5D7" w:rsidR="00742118" w:rsidRDefault="007C23CF" w:rsidP="007C23CF">
      <w:r>
        <w:t>When counseling about DMPA-SC, providers should</w:t>
      </w:r>
      <w:r w:rsidR="004B6539">
        <w:t>:</w:t>
      </w:r>
    </w:p>
    <w:p w14:paraId="63D1C808" w14:textId="6787CF50" w:rsidR="00742118" w:rsidRDefault="00742118" w:rsidP="00BD7392">
      <w:pPr>
        <w:pStyle w:val="ListParagraph"/>
        <w:numPr>
          <w:ilvl w:val="0"/>
          <w:numId w:val="23"/>
        </w:numPr>
        <w:spacing w:after="120" w:line="288" w:lineRule="auto"/>
        <w:contextualSpacing w:val="0"/>
      </w:pPr>
      <w:r>
        <w:t>S</w:t>
      </w:r>
      <w:r w:rsidR="007C23CF">
        <w:t xml:space="preserve">creen </w:t>
      </w:r>
      <w:r w:rsidR="0074358D">
        <w:t>patients</w:t>
      </w:r>
      <w:r w:rsidR="007C23CF">
        <w:t xml:space="preserve"> for contraindications to DMPA</w:t>
      </w:r>
    </w:p>
    <w:p w14:paraId="35E78030" w14:textId="06BC7489" w:rsidR="00742118" w:rsidRDefault="00742118" w:rsidP="00BD7392">
      <w:pPr>
        <w:pStyle w:val="ListParagraph"/>
        <w:numPr>
          <w:ilvl w:val="0"/>
          <w:numId w:val="23"/>
        </w:numPr>
        <w:spacing w:after="120" w:line="288" w:lineRule="auto"/>
        <w:contextualSpacing w:val="0"/>
      </w:pPr>
      <w:r>
        <w:t>C</w:t>
      </w:r>
      <w:r w:rsidR="007C23CF">
        <w:t xml:space="preserve">ounsel </w:t>
      </w:r>
      <w:r w:rsidR="0074358D">
        <w:t xml:space="preserve">patients </w:t>
      </w:r>
      <w:r w:rsidR="007C23CF">
        <w:t>about side effects</w:t>
      </w:r>
    </w:p>
    <w:p w14:paraId="74EFD7A7" w14:textId="4EF50E07" w:rsidR="00742118" w:rsidRDefault="00742118" w:rsidP="00BD7392">
      <w:pPr>
        <w:pStyle w:val="ListParagraph"/>
        <w:numPr>
          <w:ilvl w:val="0"/>
          <w:numId w:val="23"/>
        </w:numPr>
        <w:spacing w:after="120" w:line="288" w:lineRule="auto"/>
        <w:contextualSpacing w:val="0"/>
      </w:pPr>
      <w:r>
        <w:t>T</w:t>
      </w:r>
      <w:r w:rsidR="007C23CF">
        <w:t>each patient</w:t>
      </w:r>
      <w:r w:rsidR="00F02854">
        <w:t>s</w:t>
      </w:r>
      <w:r w:rsidR="007C23CF">
        <w:t xml:space="preserve"> </w:t>
      </w:r>
      <w:r w:rsidR="007C23CF" w:rsidRPr="007C23CF">
        <w:t>how</w:t>
      </w:r>
      <w:r w:rsidR="007C23CF">
        <w:t xml:space="preserve"> to inject</w:t>
      </w:r>
    </w:p>
    <w:p w14:paraId="2FF8EC11" w14:textId="1A1934DC" w:rsidR="00742118" w:rsidRDefault="00742118" w:rsidP="00BD7392">
      <w:pPr>
        <w:pStyle w:val="ListParagraph"/>
        <w:numPr>
          <w:ilvl w:val="0"/>
          <w:numId w:val="23"/>
        </w:numPr>
        <w:spacing w:after="120" w:line="288" w:lineRule="auto"/>
        <w:contextualSpacing w:val="0"/>
      </w:pPr>
      <w:r>
        <w:t>E</w:t>
      </w:r>
      <w:r w:rsidR="007C23CF">
        <w:t xml:space="preserve">ducate </w:t>
      </w:r>
      <w:r w:rsidR="0074358D">
        <w:t xml:space="preserve">patients </w:t>
      </w:r>
      <w:r w:rsidR="007C23CF">
        <w:t>about interval of injection and how to set reminders for continued injections</w:t>
      </w:r>
    </w:p>
    <w:p w14:paraId="04684DA1" w14:textId="55D59AF5" w:rsidR="00742118" w:rsidRDefault="00742118" w:rsidP="00BD7392">
      <w:pPr>
        <w:pStyle w:val="ListParagraph"/>
        <w:numPr>
          <w:ilvl w:val="0"/>
          <w:numId w:val="23"/>
        </w:numPr>
        <w:spacing w:after="120" w:line="288" w:lineRule="auto"/>
        <w:contextualSpacing w:val="0"/>
      </w:pPr>
      <w:r>
        <w:t>R</w:t>
      </w:r>
      <w:r w:rsidR="007C23CF">
        <w:t>emind patients how to store medications</w:t>
      </w:r>
    </w:p>
    <w:p w14:paraId="2DF36BDD" w14:textId="67C4E649" w:rsidR="00742118" w:rsidRDefault="00742118" w:rsidP="00717EB4">
      <w:pPr>
        <w:pStyle w:val="ListParagraph"/>
        <w:numPr>
          <w:ilvl w:val="0"/>
          <w:numId w:val="23"/>
        </w:numPr>
        <w:spacing w:after="240" w:line="288" w:lineRule="auto"/>
      </w:pPr>
      <w:r>
        <w:t>R</w:t>
      </w:r>
      <w:r w:rsidR="007C23CF">
        <w:t>eview information about safe needle disposal</w:t>
      </w:r>
      <w:r w:rsidR="00AE7CA6">
        <w:t xml:space="preserve"> with patients</w:t>
      </w:r>
    </w:p>
    <w:p w14:paraId="2EE2A350" w14:textId="705B2005" w:rsidR="00542AAF" w:rsidRDefault="00AE7CA6" w:rsidP="00287C43">
      <w:pPr>
        <w:pStyle w:val="NormalbeforeRelevantResources"/>
        <w:rPr>
          <w:highlight w:val="yellow"/>
        </w:rPr>
        <w:sectPr w:rsidR="00542AAF" w:rsidSect="00E04BF1">
          <w:footerReference w:type="default" r:id="rId32"/>
          <w:endnotePr>
            <w:numFmt w:val="decimal"/>
          </w:endnotePr>
          <w:pgSz w:w="12240" w:h="15840" w:code="1"/>
          <w:pgMar w:top="1440" w:right="720" w:bottom="1080" w:left="720" w:header="720" w:footer="432" w:gutter="0"/>
          <w:cols w:space="720"/>
          <w:docGrid w:linePitch="360"/>
        </w:sectPr>
      </w:pPr>
      <w:r>
        <w:t>Individuals</w:t>
      </w:r>
      <w:r w:rsidR="007C23CF">
        <w:t xml:space="preserve"> can be prescribed and taught to administer DMPA-SC via a telehealth visit (ideally synchronous audio/video) or during an in-person visit. DMPA-SC is a good choice for </w:t>
      </w:r>
      <w:r>
        <w:t>those</w:t>
      </w:r>
      <w:r w:rsidR="007C23CF">
        <w:t xml:space="preserve"> who are comfortable with </w:t>
      </w:r>
      <w:r w:rsidR="00570D9B">
        <w:t>self</w:t>
      </w:r>
      <w:r w:rsidR="007C23CF">
        <w:t xml:space="preserve">-injection whether they are new to DMPA or want to switch to this delivery method. However, previous experience with </w:t>
      </w:r>
      <w:r w:rsidR="00570D9B">
        <w:t>self</w:t>
      </w:r>
      <w:r w:rsidR="007C23CF">
        <w:t>-injection is not necessary for successful use of</w:t>
      </w:r>
      <w:r w:rsidR="008D49F4">
        <w:t xml:space="preserve"> </w:t>
      </w:r>
      <w:r w:rsidR="00570D9B">
        <w:t>self</w:t>
      </w:r>
      <w:r w:rsidR="00BF33C3">
        <w:noBreakHyphen/>
      </w:r>
      <w:r w:rsidR="007C23CF">
        <w:t>administered DMPA-SC</w:t>
      </w:r>
      <w:r w:rsidR="0077240C">
        <w:t>.</w:t>
      </w:r>
    </w:p>
    <w:p w14:paraId="0D5E99DF" w14:textId="70E22E4F" w:rsidR="00542AAF" w:rsidRDefault="00355DB1" w:rsidP="002D4FDB">
      <w:pPr>
        <w:sectPr w:rsidR="00542AAF" w:rsidSect="00E04BF1">
          <w:endnotePr>
            <w:numFmt w:val="decimal"/>
          </w:endnotePr>
          <w:pgSz w:w="12240" w:h="15840" w:code="1"/>
          <w:pgMar w:top="1440" w:right="720" w:bottom="1080" w:left="720" w:header="720" w:footer="432" w:gutter="0"/>
          <w:cols w:space="720"/>
          <w:docGrid w:linePitch="360"/>
        </w:sectPr>
      </w:pPr>
      <w:bookmarkStart w:id="35" w:name="_Toc146272017"/>
      <w:bookmarkStart w:id="36" w:name="_Hlk142987844"/>
      <w:r>
        <w:rPr>
          <w:noProof/>
        </w:rPr>
        <w:lastRenderedPageBreak/>
        <w:drawing>
          <wp:anchor distT="0" distB="0" distL="114300" distR="114300" simplePos="0" relativeHeight="251641877" behindDoc="0" locked="0" layoutInCell="1" allowOverlap="1" wp14:anchorId="15F9D843" wp14:editId="25E0C6AB">
            <wp:simplePos x="0" y="0"/>
            <wp:positionH relativeFrom="page">
              <wp:posOffset>6762750</wp:posOffset>
            </wp:positionH>
            <wp:positionV relativeFrom="page">
              <wp:posOffset>7867650</wp:posOffset>
            </wp:positionV>
            <wp:extent cx="685165" cy="1134745"/>
            <wp:effectExtent l="0" t="0" r="635" b="8255"/>
            <wp:wrapThrough wrapText="bothSides">
              <wp:wrapPolygon edited="0">
                <wp:start x="0" y="0"/>
                <wp:lineTo x="0" y="21395"/>
                <wp:lineTo x="21019" y="21395"/>
                <wp:lineTo x="21019" y="0"/>
                <wp:lineTo x="0" y="0"/>
              </wp:wrapPolygon>
            </wp:wrapThrough>
            <wp:docPr id="33" name="Picture 33" descr="illustration of a sharps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ion of a sharps container"/>
                    <pic:cNvPicPr>
                      <a:picLocks noChangeAspect="1"/>
                    </pic:cNvPicPr>
                  </pic:nvPicPr>
                  <pic:blipFill rotWithShape="1">
                    <a:blip r:embed="rId33" cstate="print">
                      <a:extLst>
                        <a:ext uri="{28A0092B-C50C-407E-A947-70E740481C1C}">
                          <a14:useLocalDpi xmlns:a14="http://schemas.microsoft.com/office/drawing/2010/main" val="0"/>
                        </a:ext>
                      </a:extLst>
                    </a:blip>
                    <a:srcRect l="24444" t="7500" r="23889" b="6944"/>
                    <a:stretch/>
                  </pic:blipFill>
                  <pic:spPr bwMode="auto">
                    <a:xfrm>
                      <a:off x="0" y="0"/>
                      <a:ext cx="685165" cy="11347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2901" behindDoc="0" locked="0" layoutInCell="1" allowOverlap="1" wp14:anchorId="30178E40" wp14:editId="3B32596D">
            <wp:simplePos x="0" y="0"/>
            <wp:positionH relativeFrom="page">
              <wp:posOffset>5819775</wp:posOffset>
            </wp:positionH>
            <wp:positionV relativeFrom="page">
              <wp:posOffset>7867650</wp:posOffset>
            </wp:positionV>
            <wp:extent cx="843915" cy="1133475"/>
            <wp:effectExtent l="0" t="0" r="0" b="9525"/>
            <wp:wrapThrough wrapText="bothSides">
              <wp:wrapPolygon edited="0">
                <wp:start x="0" y="0"/>
                <wp:lineTo x="0" y="21418"/>
                <wp:lineTo x="20966" y="21418"/>
                <wp:lineTo x="20966" y="0"/>
                <wp:lineTo x="0" y="0"/>
              </wp:wrapPolygon>
            </wp:wrapThrough>
            <wp:docPr id="35" name="Picture 35" descr="illustration of a plastic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llustration of a plastic jug"/>
                    <pic:cNvPicPr>
                      <a:picLocks noChangeAspect="1"/>
                    </pic:cNvPicPr>
                  </pic:nvPicPr>
                  <pic:blipFill rotWithShape="1">
                    <a:blip r:embed="rId34" cstate="print">
                      <a:extLst>
                        <a:ext uri="{28A0092B-C50C-407E-A947-70E740481C1C}">
                          <a14:useLocalDpi xmlns:a14="http://schemas.microsoft.com/office/drawing/2010/main" val="0"/>
                        </a:ext>
                      </a:extLst>
                    </a:blip>
                    <a:srcRect l="19999" t="7222" r="15279" b="5833"/>
                    <a:stretch/>
                  </pic:blipFill>
                  <pic:spPr bwMode="auto">
                    <a:xfrm>
                      <a:off x="0" y="0"/>
                      <a:ext cx="843915" cy="1133475"/>
                    </a:xfrm>
                    <a:prstGeom prst="rect">
                      <a:avLst/>
                    </a:prstGeom>
                    <a:ln>
                      <a:noFill/>
                    </a:ln>
                    <a:extLst>
                      <a:ext uri="{53640926-AAD7-44D8-BBD7-CCE9431645EC}">
                        <a14:shadowObscured xmlns:a14="http://schemas.microsoft.com/office/drawing/2010/main"/>
                      </a:ext>
                    </a:extLst>
                  </pic:spPr>
                </pic:pic>
              </a:graphicData>
            </a:graphic>
          </wp:anchor>
        </w:drawing>
      </w:r>
      <w:r w:rsidR="00060FBA">
        <w:rPr>
          <w:noProof/>
        </w:rPr>
        <w:drawing>
          <wp:anchor distT="0" distB="0" distL="114300" distR="114300" simplePos="0" relativeHeight="251639827" behindDoc="0" locked="0" layoutInCell="1" allowOverlap="1" wp14:anchorId="59422EB6" wp14:editId="74AB3D4F">
            <wp:simplePos x="0" y="0"/>
            <wp:positionH relativeFrom="column">
              <wp:posOffset>5400675</wp:posOffset>
            </wp:positionH>
            <wp:positionV relativeFrom="paragraph">
              <wp:posOffset>4362450</wp:posOffset>
            </wp:positionV>
            <wp:extent cx="1714500" cy="1714500"/>
            <wp:effectExtent l="0" t="0" r="0" b="0"/>
            <wp:wrapThrough wrapText="bothSides">
              <wp:wrapPolygon edited="0">
                <wp:start x="0" y="0"/>
                <wp:lineTo x="0" y="21360"/>
                <wp:lineTo x="21360" y="21360"/>
                <wp:lineTo x="21360" y="0"/>
                <wp:lineTo x="0" y="0"/>
              </wp:wrapPolygon>
            </wp:wrapThrough>
            <wp:docPr id="32" name="Picture 32" descr="illustration of a person injecting DMPS-SC into a patient's skin with the needle at a 45-degree ang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llustration of a person injecting DMPS-SC into a patient's skin with the needle at a 45-degree angle">
                      <a:extLst>
                        <a:ext uri="{C183D7F6-B498-43B3-948B-1728B52AA6E4}">
                          <adec:decorative xmlns:adec="http://schemas.microsoft.com/office/drawing/2017/decorative" val="0"/>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sidR="00060FBA">
        <w:rPr>
          <w:noProof/>
        </w:rPr>
        <w:drawing>
          <wp:anchor distT="0" distB="0" distL="114300" distR="114300" simplePos="0" relativeHeight="251639825" behindDoc="0" locked="0" layoutInCell="1" allowOverlap="1" wp14:anchorId="41880E6C" wp14:editId="4764B46C">
            <wp:simplePos x="0" y="0"/>
            <wp:positionH relativeFrom="margin">
              <wp:posOffset>5527675</wp:posOffset>
            </wp:positionH>
            <wp:positionV relativeFrom="page">
              <wp:posOffset>934720</wp:posOffset>
            </wp:positionV>
            <wp:extent cx="1371600" cy="1371600"/>
            <wp:effectExtent l="0" t="0" r="0" b="0"/>
            <wp:wrapThrough wrapText="bothSides">
              <wp:wrapPolygon edited="0">
                <wp:start x="0" y="0"/>
                <wp:lineTo x="0" y="21300"/>
                <wp:lineTo x="21300" y="21300"/>
                <wp:lineTo x="21300" y="0"/>
                <wp:lineTo x="0" y="0"/>
              </wp:wrapPolygon>
            </wp:wrapThrough>
            <wp:docPr id="26" name="Picture 26" descr="illustration of a person's torso with the stomach and anterior thighs highlighted by patterned ov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on of a person's torso with the stomach and anterior thighs highlighted by patterned oval area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BC5FD6">
        <w:rPr>
          <w:noProof/>
        </w:rPr>
        <mc:AlternateContent>
          <mc:Choice Requires="wpg">
            <w:drawing>
              <wp:anchor distT="0" distB="0" distL="114300" distR="114300" simplePos="0" relativeHeight="251658265" behindDoc="0" locked="0" layoutInCell="1" allowOverlap="1" wp14:anchorId="09D35D56" wp14:editId="108E218E">
                <wp:simplePos x="0" y="0"/>
                <wp:positionH relativeFrom="page">
                  <wp:posOffset>590550</wp:posOffset>
                </wp:positionH>
                <wp:positionV relativeFrom="page">
                  <wp:posOffset>7315200</wp:posOffset>
                </wp:positionV>
                <wp:extent cx="5092700" cy="1914525"/>
                <wp:effectExtent l="0" t="0" r="12700" b="28575"/>
                <wp:wrapNone/>
                <wp:docPr id="47" name="Group 47"/>
                <wp:cNvGraphicFramePr/>
                <a:graphic xmlns:a="http://schemas.openxmlformats.org/drawingml/2006/main">
                  <a:graphicData uri="http://schemas.microsoft.com/office/word/2010/wordprocessingGroup">
                    <wpg:wgp>
                      <wpg:cNvGrpSpPr/>
                      <wpg:grpSpPr>
                        <a:xfrm>
                          <a:off x="0" y="0"/>
                          <a:ext cx="5092700" cy="1914525"/>
                          <a:chOff x="0" y="0"/>
                          <a:chExt cx="5092700" cy="1914525"/>
                        </a:xfrm>
                      </wpg:grpSpPr>
                      <wps:wsp>
                        <wps:cNvPr id="428641543" name="Text Box 2"/>
                        <wps:cNvSpPr txBox="1">
                          <a:spLocks noChangeArrowheads="1"/>
                        </wps:cNvSpPr>
                        <wps:spPr bwMode="auto">
                          <a:xfrm>
                            <a:off x="0" y="257175"/>
                            <a:ext cx="5092700" cy="1657350"/>
                          </a:xfrm>
                          <a:prstGeom prst="roundRect">
                            <a:avLst>
                              <a:gd name="adj" fmla="val 4358"/>
                            </a:avLst>
                          </a:prstGeom>
                          <a:solidFill>
                            <a:schemeClr val="bg1"/>
                          </a:solidFill>
                          <a:ln w="6350">
                            <a:solidFill>
                              <a:schemeClr val="tx2"/>
                            </a:solidFill>
                            <a:prstDash val="sysDot"/>
                            <a:miter lim="800000"/>
                            <a:headEnd/>
                            <a:tailEnd/>
                          </a:ln>
                        </wps:spPr>
                        <wps:txbx>
                          <w:txbxContent>
                            <w:p w14:paraId="620E2CE9" w14:textId="56A6BFBF" w:rsidR="000F2BDC" w:rsidRPr="007166FF" w:rsidRDefault="000F2BDC" w:rsidP="008D49F4">
                              <w:pPr>
                                <w:pStyle w:val="CalloutHeadingleft"/>
                              </w:pPr>
                              <w:r w:rsidRPr="007166FF">
                                <w:t xml:space="preserve">Step </w:t>
                              </w:r>
                              <w:r>
                                <w:t>4: Dispose of the Needle</w:t>
                              </w:r>
                            </w:p>
                            <w:p w14:paraId="1AFBBC7C" w14:textId="5E5BC042" w:rsidR="000F2BDC" w:rsidRDefault="000F2BDC" w:rsidP="00060FBA">
                              <w:pPr>
                                <w:pStyle w:val="callouttextleft"/>
                                <w:spacing w:before="0" w:after="0"/>
                              </w:pPr>
                              <w:r>
                                <w:t>Different states have different requirements for safe needle disposal. Some require a sharps container, which some states offer for free at a pharmacy. Ideally this is what you would use. Otherwise, you can use a hard plastic container as an alternative. Provide this resource to patients to find a location to</w:t>
                              </w:r>
                              <w:r w:rsidR="003F629B">
                                <w:t> </w:t>
                              </w:r>
                              <w:r>
                                <w:t>dispose of their needles in their container:</w:t>
                              </w:r>
                              <w:r w:rsidR="000C5962">
                                <w:t xml:space="preserve"> </w:t>
                              </w:r>
                              <w:hyperlink r:id="rId37" w:history="1">
                                <w:r w:rsidR="000C5962" w:rsidRPr="000C5962">
                                  <w:rPr>
                                    <w:rStyle w:val="Hyperlink"/>
                                  </w:rPr>
                                  <w:t>Safe Needle Disposal</w:t>
                                </w:r>
                              </w:hyperlink>
                            </w:p>
                          </w:txbxContent>
                        </wps:txbx>
                        <wps:bodyPr rot="0" vert="horz" wrap="square" lIns="91440" tIns="91440" rIns="0" bIns="0" anchor="t" anchorCtr="0">
                          <a:noAutofit/>
                        </wps:bodyPr>
                      </wps:wsp>
                      <pic:pic xmlns:pic="http://schemas.openxmlformats.org/drawingml/2006/picture">
                        <pic:nvPicPr>
                          <pic:cNvPr id="428641545" name="Picture 42864154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76750" y="0"/>
                            <a:ext cx="490220" cy="511175"/>
                          </a:xfrm>
                          <a:prstGeom prst="rect">
                            <a:avLst/>
                          </a:prstGeom>
                          <a:solidFill>
                            <a:schemeClr val="bg1"/>
                          </a:solidFill>
                        </pic:spPr>
                      </pic:pic>
                    </wpg:wgp>
                  </a:graphicData>
                </a:graphic>
                <wp14:sizeRelV relativeFrom="margin">
                  <wp14:pctHeight>0</wp14:pctHeight>
                </wp14:sizeRelV>
              </wp:anchor>
            </w:drawing>
          </mc:Choice>
          <mc:Fallback>
            <w:pict>
              <v:group w14:anchorId="09D35D56" id="Group 47" o:spid="_x0000_s1047" style="position:absolute;margin-left:46.5pt;margin-top:8in;width:401pt;height:150.75pt;z-index:251658265;mso-position-horizontal-relative:page;mso-position-vertical-relative:page;mso-height-relative:margin" coordsize="50927,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">
                <v:roundrect id="Text Box 2" o:spid="_x0000_s1048" style="position:absolute;top:2571;width:50927;height:16574;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" fillcolor="white [3212]" strokecolor="#306fb3 [3215]" strokeweight=".5pt">
                  <v:stroke dashstyle="1 1" joinstyle="miter"/>
                  <v:textbox inset=",7.2pt,0,0">
                    <w:txbxContent>
                      <w:p w14:paraId="620E2CE9" w14:textId="56A6BFBF" w:rsidR="000F2BDC" w:rsidRPr="007166FF" w:rsidRDefault="000F2BDC" w:rsidP="008D49F4">
                        <w:pPr>
                          <w:pStyle w:val="CalloutHeadingleft"/>
                        </w:pPr>
                        <w:r w:rsidRPr="007166FF">
                          <w:t xml:space="preserve">Step </w:t>
                        </w:r>
                        <w:r>
                          <w:t>4: Dispose of the Needle</w:t>
                        </w:r>
                      </w:p>
                      <w:p w14:paraId="1AFBBC7C" w14:textId="5E5BC042" w:rsidR="000F2BDC" w:rsidRDefault="000F2BDC" w:rsidP="00060FBA">
                        <w:pPr>
                          <w:pStyle w:val="callouttextleft"/>
                          <w:spacing w:before="0" w:after="0"/>
                        </w:pPr>
                        <w:r>
                          <w:t xml:space="preserve">Different states have different requirements for safe needle disposal. Some require a sharps container, which some states offer for free at a pharmacy. Ideally this is what you would use. Otherwise, you can use </w:t>
                        </w:r>
                        <w:proofErr w:type="gramStart"/>
                        <w:r>
                          <w:t>a hard plastic</w:t>
                        </w:r>
                        <w:proofErr w:type="gramEnd"/>
                        <w:r>
                          <w:t xml:space="preserve"> container as an alternative. Provide this resource to patients to find a location to</w:t>
                        </w:r>
                        <w:r w:rsidR="003F629B">
                          <w:t> </w:t>
                        </w:r>
                        <w:r>
                          <w:t>dispose of their needles in their container:</w:t>
                        </w:r>
                        <w:r w:rsidR="000C5962">
                          <w:t xml:space="preserve"> </w:t>
                        </w:r>
                        <w:hyperlink r:id="rId38" w:history="1">
                          <w:r w:rsidR="000C5962" w:rsidRPr="000C5962">
                            <w:rPr>
                              <w:rStyle w:val="Hyperlink"/>
                            </w:rPr>
                            <w:t>Safe Needle Disposal</w:t>
                          </w:r>
                        </w:hyperlink>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641545" o:spid="_x0000_s1049" type="#_x0000_t75" alt="&quot;&quot;" style="position:absolute;left:44767;width:4902;height: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" filled="t" fillcolor="white [3212]">
                  <v:imagedata r:id="rId39" o:title=""/>
                </v:shape>
                <w10:wrap anchorx="page" anchory="page"/>
              </v:group>
            </w:pict>
          </mc:Fallback>
        </mc:AlternateContent>
      </w:r>
      <w:r w:rsidR="00BC5FD6">
        <w:rPr>
          <w:noProof/>
        </w:rPr>
        <w:drawing>
          <wp:anchor distT="0" distB="0" distL="114300" distR="114300" simplePos="0" relativeHeight="251639826" behindDoc="0" locked="0" layoutInCell="1" allowOverlap="1" wp14:anchorId="02788A96" wp14:editId="7D6A5E29">
            <wp:simplePos x="0" y="0"/>
            <wp:positionH relativeFrom="column">
              <wp:posOffset>5337810</wp:posOffset>
            </wp:positionH>
            <wp:positionV relativeFrom="paragraph">
              <wp:posOffset>2038985</wp:posOffset>
            </wp:positionV>
            <wp:extent cx="1666875" cy="1666875"/>
            <wp:effectExtent l="0" t="0" r="9525" b="9525"/>
            <wp:wrapThrough wrapText="bothSides">
              <wp:wrapPolygon edited="0">
                <wp:start x="0" y="0"/>
                <wp:lineTo x="0" y="21477"/>
                <wp:lineTo x="21477" y="21477"/>
                <wp:lineTo x="21477" y="0"/>
                <wp:lineTo x="0" y="0"/>
              </wp:wrapPolygon>
            </wp:wrapThrough>
            <wp:docPr id="27" name="Picture 27" descr="illustration of a two hands holding a syringe, needle pointed up, and pushing the plunger up with their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llustration of a two hands holding a syringe, needle pointed up, and pushing the plunger up with their thumb"/>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00233D43">
        <w:rPr>
          <w:noProof/>
        </w:rPr>
        <mc:AlternateContent>
          <mc:Choice Requires="wpg">
            <w:drawing>
              <wp:anchor distT="0" distB="0" distL="114300" distR="114300" simplePos="0" relativeHeight="251651095" behindDoc="0" locked="0" layoutInCell="1" allowOverlap="1" wp14:anchorId="096DEAD3" wp14:editId="7F5C341D">
                <wp:simplePos x="0" y="0"/>
                <wp:positionH relativeFrom="page">
                  <wp:posOffset>590550</wp:posOffset>
                </wp:positionH>
                <wp:positionV relativeFrom="page">
                  <wp:posOffset>4886325</wp:posOffset>
                </wp:positionV>
                <wp:extent cx="5092700" cy="2343150"/>
                <wp:effectExtent l="0" t="0" r="12700" b="19050"/>
                <wp:wrapNone/>
                <wp:docPr id="23" name="Group 23"/>
                <wp:cNvGraphicFramePr/>
                <a:graphic xmlns:a="http://schemas.openxmlformats.org/drawingml/2006/main">
                  <a:graphicData uri="http://schemas.microsoft.com/office/word/2010/wordprocessingGroup">
                    <wpg:wgp>
                      <wpg:cNvGrpSpPr/>
                      <wpg:grpSpPr>
                        <a:xfrm>
                          <a:off x="0" y="0"/>
                          <a:ext cx="5092700" cy="2343150"/>
                          <a:chOff x="0" y="19050"/>
                          <a:chExt cx="5092700" cy="2343150"/>
                        </a:xfrm>
                      </wpg:grpSpPr>
                      <wps:wsp>
                        <wps:cNvPr id="53" name="Text Box 2"/>
                        <wps:cNvSpPr txBox="1">
                          <a:spLocks noChangeArrowheads="1"/>
                        </wps:cNvSpPr>
                        <wps:spPr bwMode="auto">
                          <a:xfrm>
                            <a:off x="0" y="257175"/>
                            <a:ext cx="5092700" cy="2105025"/>
                          </a:xfrm>
                          <a:prstGeom prst="roundRect">
                            <a:avLst>
                              <a:gd name="adj" fmla="val 4358"/>
                            </a:avLst>
                          </a:prstGeom>
                          <a:solidFill>
                            <a:schemeClr val="bg1"/>
                          </a:solidFill>
                          <a:ln w="6350">
                            <a:solidFill>
                              <a:schemeClr val="tx2"/>
                            </a:solidFill>
                            <a:prstDash val="sysDot"/>
                            <a:miter lim="800000"/>
                            <a:headEnd/>
                            <a:tailEnd/>
                          </a:ln>
                        </wps:spPr>
                        <wps:txbx>
                          <w:txbxContent>
                            <w:p w14:paraId="1DEEB1B4" w14:textId="176E133D" w:rsidR="00887B58" w:rsidRPr="007166FF" w:rsidRDefault="00887B58" w:rsidP="008D49F4">
                              <w:pPr>
                                <w:pStyle w:val="CalloutHeadingleft"/>
                              </w:pPr>
                              <w:r w:rsidRPr="007166FF">
                                <w:t xml:space="preserve">Step </w:t>
                              </w:r>
                              <w:r w:rsidR="00E97335">
                                <w:t xml:space="preserve">3: </w:t>
                              </w:r>
                              <w:r w:rsidR="00E97335" w:rsidRPr="00E97335">
                                <w:t>Inject the DMPA-SC</w:t>
                              </w:r>
                            </w:p>
                            <w:p w14:paraId="1C9559EA" w14:textId="5934179A" w:rsidR="00E97335" w:rsidRDefault="00E97335" w:rsidP="00060FBA">
                              <w:pPr>
                                <w:pStyle w:val="callouttextleft"/>
                                <w:spacing w:before="0" w:after="60"/>
                              </w:pPr>
                              <w:r>
                                <w:t xml:space="preserve">Grasp skin with thumb and forefingers and insert needle at </w:t>
                              </w:r>
                              <w:r w:rsidR="002918FC">
                                <w:t>45-degree</w:t>
                              </w:r>
                              <w:r>
                                <w:t xml:space="preserve"> angle</w:t>
                              </w:r>
                            </w:p>
                            <w:p w14:paraId="28A71CC8" w14:textId="77777777" w:rsidR="00E97335" w:rsidRDefault="00E97335" w:rsidP="00060FBA">
                              <w:pPr>
                                <w:pStyle w:val="callouttextleft"/>
                                <w:spacing w:before="0" w:after="60"/>
                              </w:pPr>
                              <w:r>
                                <w:t>Press syringe slowly while counting to 5</w:t>
                              </w:r>
                            </w:p>
                            <w:p w14:paraId="2E07F608" w14:textId="77777777" w:rsidR="00E97335" w:rsidRDefault="00E97335" w:rsidP="00060FBA">
                              <w:pPr>
                                <w:pStyle w:val="callouttextleft"/>
                                <w:spacing w:before="0" w:after="60"/>
                              </w:pPr>
                              <w:r>
                                <w:t>Make sure to give the entire dose</w:t>
                              </w:r>
                            </w:p>
                            <w:p w14:paraId="02764E6D" w14:textId="77777777" w:rsidR="00E97335" w:rsidRDefault="00E97335" w:rsidP="00060FBA">
                              <w:pPr>
                                <w:pStyle w:val="callouttextleft"/>
                                <w:spacing w:before="0" w:after="60"/>
                              </w:pPr>
                              <w:r>
                                <w:t>Remove needle from skin</w:t>
                              </w:r>
                            </w:p>
                            <w:p w14:paraId="0FAB63F2" w14:textId="77777777" w:rsidR="00E97335" w:rsidRDefault="00E97335" w:rsidP="00060FBA">
                              <w:pPr>
                                <w:pStyle w:val="callouttextleft"/>
                                <w:spacing w:before="0" w:after="60"/>
                              </w:pPr>
                              <w:r>
                                <w:t xml:space="preserve">Cap safety shield </w:t>
                              </w:r>
                            </w:p>
                            <w:p w14:paraId="68227578" w14:textId="753A2F7D" w:rsidR="00887B58" w:rsidRPr="00F96C33" w:rsidRDefault="00E97335" w:rsidP="00060FBA">
                              <w:pPr>
                                <w:pStyle w:val="callouttextleft"/>
                                <w:spacing w:before="0" w:after="60"/>
                              </w:pPr>
                              <w:r>
                                <w:t>Apply pressure</w:t>
                              </w:r>
                              <w:r w:rsidR="002A2C1C">
                                <w:t>,</w:t>
                              </w:r>
                              <w:r>
                                <w:t xml:space="preserve"> but don’t </w:t>
                              </w:r>
                              <w:r w:rsidR="00A90A1A">
                                <w:t>rub</w:t>
                              </w:r>
                            </w:p>
                          </w:txbxContent>
                        </wps:txbx>
                        <wps:bodyPr rot="0" vert="horz" wrap="square" lIns="91440" tIns="91440" rIns="0" bIns="0" anchor="t" anchorCtr="0">
                          <a:noAutofit/>
                        </wps:bodyPr>
                      </wps:wsp>
                      <pic:pic xmlns:pic="http://schemas.openxmlformats.org/drawingml/2006/picture">
                        <pic:nvPicPr>
                          <pic:cNvPr id="55" name="Picture 55">
                            <a:extLst>
                              <a:ext uri="{C183D7F6-B498-43B3-948B-1728B52AA6E4}">
                                <adec:decorative xmlns:adec="http://schemas.microsoft.com/office/drawing/2017/decorative" val="1"/>
                              </a:ext>
                            </a:extLst>
                          </pic:cNvPr>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4467225" y="19050"/>
                            <a:ext cx="493395" cy="493395"/>
                          </a:xfrm>
                          <a:prstGeom prst="rect">
                            <a:avLst/>
                          </a:prstGeom>
                          <a:solidFill>
                            <a:schemeClr val="bg1"/>
                          </a:solidFill>
                        </pic:spPr>
                      </pic:pic>
                    </wpg:wgp>
                  </a:graphicData>
                </a:graphic>
                <wp14:sizeRelV relativeFrom="margin">
                  <wp14:pctHeight>0</wp14:pctHeight>
                </wp14:sizeRelV>
              </wp:anchor>
            </w:drawing>
          </mc:Choice>
          <mc:Fallback>
            <w:pict>
              <v:group w14:anchorId="096DEAD3" id="Group 23" o:spid="_x0000_s1050" style="position:absolute;margin-left:46.5pt;margin-top:384.75pt;width:401pt;height:184.5pt;z-index:251651095;mso-position-horizontal-relative:page;mso-position-vertical-relative:page;mso-height-relative:margin" coordorigin=",190" coordsize="50927,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">
                <v:roundrect id="Text Box 2" o:spid="_x0000_s1051" style="position:absolute;top:2571;width:50927;height:21051;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" fillcolor="white [3212]" strokecolor="#306fb3 [3215]" strokeweight=".5pt">
                  <v:stroke dashstyle="1 1" joinstyle="miter"/>
                  <v:textbox inset=",7.2pt,0,0">
                    <w:txbxContent>
                      <w:p w14:paraId="1DEEB1B4" w14:textId="176E133D" w:rsidR="00887B58" w:rsidRPr="007166FF" w:rsidRDefault="00887B58" w:rsidP="008D49F4">
                        <w:pPr>
                          <w:pStyle w:val="CalloutHeadingleft"/>
                        </w:pPr>
                        <w:r w:rsidRPr="007166FF">
                          <w:t xml:space="preserve">Step </w:t>
                        </w:r>
                        <w:r w:rsidR="00E97335">
                          <w:t xml:space="preserve">3: </w:t>
                        </w:r>
                        <w:r w:rsidR="00E97335" w:rsidRPr="00E97335">
                          <w:t>Inject the DMPA-SC</w:t>
                        </w:r>
                      </w:p>
                      <w:p w14:paraId="1C9559EA" w14:textId="5934179A" w:rsidR="00E97335" w:rsidRDefault="00E97335" w:rsidP="00060FBA">
                        <w:pPr>
                          <w:pStyle w:val="callouttextleft"/>
                          <w:spacing w:before="0" w:after="60"/>
                        </w:pPr>
                        <w:r>
                          <w:t xml:space="preserve">Grasp skin with thumb and forefingers and insert needle at </w:t>
                        </w:r>
                        <w:r w:rsidR="002918FC">
                          <w:t>45-degree</w:t>
                        </w:r>
                        <w:r>
                          <w:t xml:space="preserve"> angle</w:t>
                        </w:r>
                      </w:p>
                      <w:p w14:paraId="28A71CC8" w14:textId="77777777" w:rsidR="00E97335" w:rsidRDefault="00E97335" w:rsidP="00060FBA">
                        <w:pPr>
                          <w:pStyle w:val="callouttextleft"/>
                          <w:spacing w:before="0" w:after="60"/>
                        </w:pPr>
                        <w:r>
                          <w:t xml:space="preserve">Press syringe slowly while counting to </w:t>
                        </w:r>
                        <w:proofErr w:type="gramStart"/>
                        <w:r>
                          <w:t>5</w:t>
                        </w:r>
                        <w:proofErr w:type="gramEnd"/>
                      </w:p>
                      <w:p w14:paraId="2E07F608" w14:textId="77777777" w:rsidR="00E97335" w:rsidRDefault="00E97335" w:rsidP="00060FBA">
                        <w:pPr>
                          <w:pStyle w:val="callouttextleft"/>
                          <w:spacing w:before="0" w:after="60"/>
                        </w:pPr>
                        <w:r>
                          <w:t>Make sure to give the entire dose</w:t>
                        </w:r>
                      </w:p>
                      <w:p w14:paraId="02764E6D" w14:textId="77777777" w:rsidR="00E97335" w:rsidRDefault="00E97335" w:rsidP="00060FBA">
                        <w:pPr>
                          <w:pStyle w:val="callouttextleft"/>
                          <w:spacing w:before="0" w:after="60"/>
                        </w:pPr>
                        <w:r>
                          <w:t>Remove needle from skin</w:t>
                        </w:r>
                      </w:p>
                      <w:p w14:paraId="0FAB63F2" w14:textId="77777777" w:rsidR="00E97335" w:rsidRDefault="00E97335" w:rsidP="00060FBA">
                        <w:pPr>
                          <w:pStyle w:val="callouttextleft"/>
                          <w:spacing w:before="0" w:after="60"/>
                        </w:pPr>
                        <w:r>
                          <w:t xml:space="preserve">Cap safety shield </w:t>
                        </w:r>
                      </w:p>
                      <w:p w14:paraId="68227578" w14:textId="753A2F7D" w:rsidR="00887B58" w:rsidRPr="00F96C33" w:rsidRDefault="00E97335" w:rsidP="00060FBA">
                        <w:pPr>
                          <w:pStyle w:val="callouttextleft"/>
                          <w:spacing w:before="0" w:after="60"/>
                        </w:pPr>
                        <w:r>
                          <w:t>Apply pressure</w:t>
                        </w:r>
                        <w:r w:rsidR="002A2C1C">
                          <w:t>,</w:t>
                        </w:r>
                        <w:r>
                          <w:t xml:space="preserve"> but </w:t>
                        </w:r>
                        <w:proofErr w:type="gramStart"/>
                        <w:r>
                          <w:t>don’t</w:t>
                        </w:r>
                        <w:proofErr w:type="gramEnd"/>
                        <w:r>
                          <w:t xml:space="preserve"> </w:t>
                        </w:r>
                        <w:r w:rsidR="00A90A1A">
                          <w:t>rub</w:t>
                        </w:r>
                      </w:p>
                    </w:txbxContent>
                  </v:textbox>
                </v:roundrect>
                <v:shape id="Picture 55" o:spid="_x0000_s1052" type="#_x0000_t75" alt="&quot;&quot;" style="position:absolute;left:44672;top:190;width:4934;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" filled="t" fillcolor="white [3212]">
                  <v:imagedata r:id="rId39" o:title=""/>
                  <o:lock v:ext="edit" aspectratio="f"/>
                </v:shape>
                <w10:wrap anchorx="page" anchory="page"/>
              </v:group>
            </w:pict>
          </mc:Fallback>
        </mc:AlternateContent>
      </w:r>
      <w:r w:rsidR="00233D43">
        <w:rPr>
          <w:noProof/>
        </w:rPr>
        <mc:AlternateContent>
          <mc:Choice Requires="wpg">
            <w:drawing>
              <wp:anchor distT="0" distB="0" distL="114300" distR="114300" simplePos="0" relativeHeight="251647680" behindDoc="0" locked="0" layoutInCell="1" allowOverlap="1" wp14:anchorId="03B3EFD2" wp14:editId="0F484189">
                <wp:simplePos x="0" y="0"/>
                <wp:positionH relativeFrom="page">
                  <wp:posOffset>590550</wp:posOffset>
                </wp:positionH>
                <wp:positionV relativeFrom="page">
                  <wp:posOffset>581025</wp:posOffset>
                </wp:positionV>
                <wp:extent cx="5095875" cy="1795145"/>
                <wp:effectExtent l="0" t="0" r="28575" b="14605"/>
                <wp:wrapNone/>
                <wp:docPr id="36" name="Group 36"/>
                <wp:cNvGraphicFramePr/>
                <a:graphic xmlns:a="http://schemas.openxmlformats.org/drawingml/2006/main">
                  <a:graphicData uri="http://schemas.microsoft.com/office/word/2010/wordprocessingGroup">
                    <wpg:wgp>
                      <wpg:cNvGrpSpPr/>
                      <wpg:grpSpPr>
                        <a:xfrm>
                          <a:off x="0" y="0"/>
                          <a:ext cx="5095875" cy="1795145"/>
                          <a:chOff x="0" y="19050"/>
                          <a:chExt cx="5095875" cy="1795227"/>
                        </a:xfrm>
                      </wpg:grpSpPr>
                      <wps:wsp>
                        <wps:cNvPr id="39" name="Text Box 2"/>
                        <wps:cNvSpPr txBox="1">
                          <a:spLocks noChangeArrowheads="1"/>
                        </wps:cNvSpPr>
                        <wps:spPr bwMode="auto">
                          <a:xfrm>
                            <a:off x="0" y="266700"/>
                            <a:ext cx="5095875" cy="1547577"/>
                          </a:xfrm>
                          <a:prstGeom prst="roundRect">
                            <a:avLst>
                              <a:gd name="adj" fmla="val 4358"/>
                            </a:avLst>
                          </a:prstGeom>
                          <a:solidFill>
                            <a:schemeClr val="bg1"/>
                          </a:solidFill>
                          <a:ln w="6350">
                            <a:solidFill>
                              <a:schemeClr val="tx2"/>
                            </a:solidFill>
                            <a:prstDash val="sysDot"/>
                            <a:miter lim="800000"/>
                            <a:headEnd/>
                            <a:tailEnd/>
                          </a:ln>
                        </wps:spPr>
                        <wps:txbx>
                          <w:txbxContent>
                            <w:p w14:paraId="0D799504" w14:textId="77777777" w:rsidR="00FE5F99" w:rsidRPr="007166FF" w:rsidRDefault="00FE5F99" w:rsidP="008D49F4">
                              <w:pPr>
                                <w:pStyle w:val="CalloutHeadingleft"/>
                              </w:pPr>
                              <w:r w:rsidRPr="007166FF">
                                <w:t xml:space="preserve">Step 1: Prepare the </w:t>
                              </w:r>
                              <w:r w:rsidRPr="008D49F4">
                                <w:t>Injection</w:t>
                              </w:r>
                              <w:r w:rsidRPr="007166FF">
                                <w:t xml:space="preserve"> Area</w:t>
                              </w:r>
                            </w:p>
                            <w:p w14:paraId="423524DB" w14:textId="77777777" w:rsidR="00F96C33" w:rsidRDefault="00F96C33" w:rsidP="00060FBA">
                              <w:pPr>
                                <w:pStyle w:val="callouttextleft"/>
                                <w:spacing w:before="0" w:after="60"/>
                              </w:pPr>
                              <w:r>
                                <w:t>Choose injection site: abdomen or anterior thigh</w:t>
                              </w:r>
                            </w:p>
                            <w:p w14:paraId="0BD3B6DC" w14:textId="77777777" w:rsidR="00F96C33" w:rsidRDefault="00F96C33" w:rsidP="00060FBA">
                              <w:pPr>
                                <w:pStyle w:val="callouttextleft"/>
                                <w:spacing w:before="0" w:after="60"/>
                              </w:pPr>
                              <w:r>
                                <w:t>Consider icing for 5 minutes prior to injection to decrease sensation at site</w:t>
                              </w:r>
                            </w:p>
                            <w:p w14:paraId="541ACC78" w14:textId="77777777" w:rsidR="00F96C33" w:rsidRDefault="00F96C33" w:rsidP="00060FBA">
                              <w:pPr>
                                <w:pStyle w:val="callouttextleft"/>
                                <w:spacing w:before="0" w:after="60"/>
                              </w:pPr>
                              <w:r>
                                <w:t>Wash hands</w:t>
                              </w:r>
                            </w:p>
                            <w:p w14:paraId="3A3A0188" w14:textId="2322FA6D" w:rsidR="00786D4F" w:rsidRPr="00F96C33" w:rsidRDefault="00F96C33" w:rsidP="00060FBA">
                              <w:pPr>
                                <w:pStyle w:val="callouttextleft"/>
                                <w:spacing w:before="0"/>
                              </w:pPr>
                              <w:r>
                                <w:t>Wipe chosen injection site with alcohol pad</w:t>
                              </w:r>
                            </w:p>
                          </w:txbxContent>
                        </wps:txbx>
                        <wps:bodyPr rot="0" vert="horz" wrap="square" lIns="91440" tIns="91440" rIns="0" bIns="0" anchor="t" anchorCtr="0">
                          <a:noAutofit/>
                        </wps:bodyPr>
                      </wps:wsp>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38650" y="19050"/>
                            <a:ext cx="525145" cy="495935"/>
                          </a:xfrm>
                          <a:prstGeom prst="rect">
                            <a:avLst/>
                          </a:prstGeom>
                          <a:solidFill>
                            <a:schemeClr val="bg1"/>
                          </a:solidFill>
                        </pic:spPr>
                      </pic:pic>
                    </wpg:wgp>
                  </a:graphicData>
                </a:graphic>
                <wp14:sizeRelV relativeFrom="margin">
                  <wp14:pctHeight>0</wp14:pctHeight>
                </wp14:sizeRelV>
              </wp:anchor>
            </w:drawing>
          </mc:Choice>
          <mc:Fallback>
            <w:pict>
              <v:group w14:anchorId="03B3EFD2" id="Group 36" o:spid="_x0000_s1053" style="position:absolute;margin-left:46.5pt;margin-top:45.75pt;width:401.25pt;height:141.35pt;z-index:251647680;mso-position-horizontal-relative:page;mso-position-vertical-relative:page;mso-height-relative:margin" coordorigin=",190" coordsize="50958,1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">
                <v:roundrect id="Text Box 2" o:spid="_x0000_s1054" style="position:absolute;top:2667;width:50958;height:15475;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" fillcolor="white [3212]" strokecolor="#306fb3 [3215]" strokeweight=".5pt">
                  <v:stroke dashstyle="1 1" joinstyle="miter"/>
                  <v:textbox inset=",7.2pt,0,0">
                    <w:txbxContent>
                      <w:p w14:paraId="0D799504" w14:textId="77777777" w:rsidR="00FE5F99" w:rsidRPr="007166FF" w:rsidRDefault="00FE5F99" w:rsidP="008D49F4">
                        <w:pPr>
                          <w:pStyle w:val="CalloutHeadingleft"/>
                        </w:pPr>
                        <w:r w:rsidRPr="007166FF">
                          <w:t xml:space="preserve">Step 1: Prepare the </w:t>
                        </w:r>
                        <w:r w:rsidRPr="008D49F4">
                          <w:t>Injection</w:t>
                        </w:r>
                        <w:r w:rsidRPr="007166FF">
                          <w:t xml:space="preserve"> Area</w:t>
                        </w:r>
                      </w:p>
                      <w:p w14:paraId="423524DB" w14:textId="77777777" w:rsidR="00F96C33" w:rsidRDefault="00F96C33" w:rsidP="00060FBA">
                        <w:pPr>
                          <w:pStyle w:val="callouttextleft"/>
                          <w:spacing w:before="0" w:after="60"/>
                        </w:pPr>
                        <w:r>
                          <w:t>Choose injection site: abdomen or anterior thigh</w:t>
                        </w:r>
                      </w:p>
                      <w:p w14:paraId="0BD3B6DC" w14:textId="77777777" w:rsidR="00F96C33" w:rsidRDefault="00F96C33" w:rsidP="00060FBA">
                        <w:pPr>
                          <w:pStyle w:val="callouttextleft"/>
                          <w:spacing w:before="0" w:after="60"/>
                        </w:pPr>
                        <w:r>
                          <w:t>Consider icing for 5 minutes prior to injection to decrease sensation at site</w:t>
                        </w:r>
                      </w:p>
                      <w:p w14:paraId="541ACC78" w14:textId="77777777" w:rsidR="00F96C33" w:rsidRDefault="00F96C33" w:rsidP="00060FBA">
                        <w:pPr>
                          <w:pStyle w:val="callouttextleft"/>
                          <w:spacing w:before="0" w:after="60"/>
                        </w:pPr>
                        <w:r>
                          <w:t>Wash hands</w:t>
                        </w:r>
                      </w:p>
                      <w:p w14:paraId="3A3A0188" w14:textId="2322FA6D" w:rsidR="00786D4F" w:rsidRPr="00F96C33" w:rsidRDefault="00F96C33" w:rsidP="00060FBA">
                        <w:pPr>
                          <w:pStyle w:val="callouttextleft"/>
                          <w:spacing w:before="0"/>
                        </w:pPr>
                        <w:r>
                          <w:t>Wipe chosen injection site with alcohol pad</w:t>
                        </w:r>
                      </w:p>
                    </w:txbxContent>
                  </v:textbox>
                </v:roundrect>
                <v:shape id="Picture 44" o:spid="_x0000_s1055" type="#_x0000_t75" alt="&quot;&quot;" style="position:absolute;left:44386;top:190;width:5251;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" filled="t" fillcolor="white [3212]">
                  <v:imagedata r:id="rId39" o:title=""/>
                </v:shape>
                <w10:wrap anchorx="page" anchory="page"/>
              </v:group>
            </w:pict>
          </mc:Fallback>
        </mc:AlternateContent>
      </w:r>
      <w:r w:rsidR="00233D43">
        <w:rPr>
          <w:noProof/>
        </w:rPr>
        <mc:AlternateContent>
          <mc:Choice Requires="wpg">
            <w:drawing>
              <wp:anchor distT="0" distB="0" distL="114300" distR="114300" simplePos="0" relativeHeight="251655192" behindDoc="0" locked="0" layoutInCell="1" allowOverlap="1" wp14:anchorId="59A8C61B" wp14:editId="2E7369B9">
                <wp:simplePos x="0" y="0"/>
                <wp:positionH relativeFrom="page">
                  <wp:posOffset>590550</wp:posOffset>
                </wp:positionH>
                <wp:positionV relativeFrom="page">
                  <wp:posOffset>2457450</wp:posOffset>
                </wp:positionV>
                <wp:extent cx="5095875" cy="2324100"/>
                <wp:effectExtent l="0" t="0" r="28575" b="19050"/>
                <wp:wrapNone/>
                <wp:docPr id="21" name="Group 21"/>
                <wp:cNvGraphicFramePr/>
                <a:graphic xmlns:a="http://schemas.openxmlformats.org/drawingml/2006/main">
                  <a:graphicData uri="http://schemas.microsoft.com/office/word/2010/wordprocessingGroup">
                    <wpg:wgp>
                      <wpg:cNvGrpSpPr/>
                      <wpg:grpSpPr>
                        <a:xfrm>
                          <a:off x="0" y="0"/>
                          <a:ext cx="5095875" cy="2324100"/>
                          <a:chOff x="0" y="1"/>
                          <a:chExt cx="5095875" cy="2324246"/>
                        </a:xfrm>
                      </wpg:grpSpPr>
                      <wps:wsp>
                        <wps:cNvPr id="63" name="Text Box 2"/>
                        <wps:cNvSpPr txBox="1">
                          <a:spLocks noChangeArrowheads="1"/>
                        </wps:cNvSpPr>
                        <wps:spPr bwMode="auto">
                          <a:xfrm>
                            <a:off x="0" y="238125"/>
                            <a:ext cx="5095875" cy="2086122"/>
                          </a:xfrm>
                          <a:prstGeom prst="roundRect">
                            <a:avLst>
                              <a:gd name="adj" fmla="val 4358"/>
                            </a:avLst>
                          </a:prstGeom>
                          <a:solidFill>
                            <a:schemeClr val="bg1"/>
                          </a:solidFill>
                          <a:ln w="6350">
                            <a:solidFill>
                              <a:schemeClr val="tx2"/>
                            </a:solidFill>
                            <a:prstDash val="sysDot"/>
                            <a:miter lim="800000"/>
                            <a:headEnd/>
                            <a:tailEnd/>
                          </a:ln>
                        </wps:spPr>
                        <wps:txbx>
                          <w:txbxContent>
                            <w:p w14:paraId="49D185DA" w14:textId="77777777" w:rsidR="003D3E01" w:rsidRPr="007166FF" w:rsidRDefault="003D3E01" w:rsidP="008D49F4">
                              <w:pPr>
                                <w:pStyle w:val="CalloutHeadingleft"/>
                              </w:pPr>
                              <w:r w:rsidRPr="007166FF">
                                <w:t xml:space="preserve">Step </w:t>
                              </w:r>
                              <w:r>
                                <w:t>2</w:t>
                              </w:r>
                              <w:r w:rsidRPr="007166FF">
                                <w:t xml:space="preserve">: Prepare the </w:t>
                              </w:r>
                              <w:r>
                                <w:t>Syringe</w:t>
                              </w:r>
                            </w:p>
                            <w:p w14:paraId="0608D2BE" w14:textId="77777777" w:rsidR="003D3E01" w:rsidRDefault="003D3E01" w:rsidP="00060FBA">
                              <w:pPr>
                                <w:pStyle w:val="callouttextleft"/>
                                <w:spacing w:before="0" w:after="60"/>
                              </w:pPr>
                              <w:r>
                                <w:t>Hold syringe by the barrel, pointing upward</w:t>
                              </w:r>
                            </w:p>
                            <w:p w14:paraId="1B896EA2" w14:textId="77777777" w:rsidR="003D3E01" w:rsidRDefault="003D3E01" w:rsidP="00060FBA">
                              <w:pPr>
                                <w:pStyle w:val="callouttextleft"/>
                                <w:spacing w:before="0" w:after="60"/>
                              </w:pPr>
                              <w:r>
                                <w:t>Shake for 1 minute</w:t>
                              </w:r>
                            </w:p>
                            <w:p w14:paraId="02660BC1" w14:textId="2CA3393E" w:rsidR="003D3E01" w:rsidRDefault="002A2C1C" w:rsidP="00060FBA">
                              <w:pPr>
                                <w:pStyle w:val="callouttextleft"/>
                                <w:spacing w:before="0" w:after="60"/>
                              </w:pPr>
                              <w:r>
                                <w:t>Unscrew and r</w:t>
                              </w:r>
                              <w:r w:rsidR="003D3E01">
                                <w:t>emove the protective cap</w:t>
                              </w:r>
                            </w:p>
                            <w:p w14:paraId="1FDDA8DB" w14:textId="0CD7D2FF" w:rsidR="003D3E01" w:rsidRDefault="003D3E01" w:rsidP="00060FBA">
                              <w:pPr>
                                <w:pStyle w:val="callouttextleft"/>
                                <w:spacing w:before="0" w:after="60"/>
                              </w:pPr>
                              <w:r>
                                <w:t>Attach needle to barrel</w:t>
                              </w:r>
                              <w:r w:rsidR="002A2C1C">
                                <w:t>,</w:t>
                              </w:r>
                              <w:r>
                                <w:t xml:space="preserve"> and move safety shield away from needle</w:t>
                              </w:r>
                            </w:p>
                            <w:p w14:paraId="15A3A6D1" w14:textId="77777777" w:rsidR="003D3E01" w:rsidRDefault="003D3E01" w:rsidP="00060FBA">
                              <w:pPr>
                                <w:pStyle w:val="callouttextleft"/>
                                <w:spacing w:before="0" w:after="60"/>
                              </w:pPr>
                              <w:r>
                                <w:t>Remove plastic needle cover</w:t>
                              </w:r>
                            </w:p>
                            <w:p w14:paraId="42434E75" w14:textId="2520C4C2" w:rsidR="003D3E01" w:rsidRPr="00F96C33" w:rsidRDefault="003D3E01" w:rsidP="00060FBA">
                              <w:pPr>
                                <w:pStyle w:val="callouttextleft"/>
                                <w:spacing w:before="0" w:after="60"/>
                              </w:pPr>
                              <w:r>
                                <w:t xml:space="preserve">Gently push syringe plunger until liquid </w:t>
                              </w:r>
                              <w:r w:rsidR="00880B0D">
                                <w:t xml:space="preserve">is </w:t>
                              </w:r>
                              <w:r>
                                <w:t xml:space="preserve">at </w:t>
                              </w:r>
                              <w:r w:rsidR="00B254E1">
                                <w:t xml:space="preserve">the </w:t>
                              </w:r>
                              <w:r>
                                <w:t xml:space="preserve">top and air bubbles </w:t>
                              </w:r>
                              <w:r w:rsidR="00880B0D">
                                <w:t xml:space="preserve">are </w:t>
                              </w:r>
                              <w:r>
                                <w:t>removed</w:t>
                              </w:r>
                            </w:p>
                          </w:txbxContent>
                        </wps:txbx>
                        <wps:bodyPr rot="0" vert="horz" wrap="square" lIns="91440" tIns="91440" rIns="0" bIns="0" anchor="t" anchorCtr="0">
                          <a:noAutofit/>
                        </wps:bodyPr>
                      </wps:wsp>
                      <pic:pic xmlns:pic="http://schemas.openxmlformats.org/drawingml/2006/picture">
                        <pic:nvPicPr>
                          <pic:cNvPr id="428641537" name="Picture 428641537">
                            <a:extLst>
                              <a:ext uri="{C183D7F6-B498-43B3-948B-1728B52AA6E4}">
                                <adec:decorative xmlns:adec="http://schemas.microsoft.com/office/drawing/2017/decorative" val="1"/>
                              </a:ext>
                            </a:extLst>
                          </pic:cNvPr>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4476750" y="1"/>
                            <a:ext cx="493395" cy="493395"/>
                          </a:xfrm>
                          <a:prstGeom prst="rect">
                            <a:avLst/>
                          </a:prstGeom>
                          <a:solidFill>
                            <a:schemeClr val="bg1"/>
                          </a:solidFill>
                        </pic:spPr>
                      </pic:pic>
                    </wpg:wgp>
                  </a:graphicData>
                </a:graphic>
                <wp14:sizeRelV relativeFrom="margin">
                  <wp14:pctHeight>0</wp14:pctHeight>
                </wp14:sizeRelV>
              </wp:anchor>
            </w:drawing>
          </mc:Choice>
          <mc:Fallback>
            <w:pict>
              <v:group w14:anchorId="59A8C61B" id="Group 21" o:spid="_x0000_s1056" style="position:absolute;margin-left:46.5pt;margin-top:193.5pt;width:401.25pt;height:183pt;z-index:251655192;mso-position-horizontal-relative:page;mso-position-vertical-relative:page;mso-height-relative:margin" coordorigin="" coordsize="50958,2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">
                <v:roundrect id="Text Box 2" o:spid="_x0000_s1057" style="position:absolute;top:2381;width:50958;height:20861;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" fillcolor="white [3212]" strokecolor="#306fb3 [3215]" strokeweight=".5pt">
                  <v:stroke dashstyle="1 1" joinstyle="miter"/>
                  <v:textbox inset=",7.2pt,0,0">
                    <w:txbxContent>
                      <w:p w14:paraId="49D185DA" w14:textId="77777777" w:rsidR="003D3E01" w:rsidRPr="007166FF" w:rsidRDefault="003D3E01" w:rsidP="008D49F4">
                        <w:pPr>
                          <w:pStyle w:val="CalloutHeadingleft"/>
                        </w:pPr>
                        <w:r w:rsidRPr="007166FF">
                          <w:t xml:space="preserve">Step </w:t>
                        </w:r>
                        <w:r>
                          <w:t>2</w:t>
                        </w:r>
                        <w:r w:rsidRPr="007166FF">
                          <w:t xml:space="preserve">: Prepare the </w:t>
                        </w:r>
                        <w:r>
                          <w:t>Syringe</w:t>
                        </w:r>
                      </w:p>
                      <w:p w14:paraId="0608D2BE" w14:textId="77777777" w:rsidR="003D3E01" w:rsidRDefault="003D3E01" w:rsidP="00060FBA">
                        <w:pPr>
                          <w:pStyle w:val="callouttextleft"/>
                          <w:spacing w:before="0" w:after="60"/>
                        </w:pPr>
                        <w:r>
                          <w:t>Hold syringe by the barrel, pointing upward</w:t>
                        </w:r>
                      </w:p>
                      <w:p w14:paraId="1B896EA2" w14:textId="77777777" w:rsidR="003D3E01" w:rsidRDefault="003D3E01" w:rsidP="00060FBA">
                        <w:pPr>
                          <w:pStyle w:val="callouttextleft"/>
                          <w:spacing w:before="0" w:after="60"/>
                        </w:pPr>
                        <w:r>
                          <w:t>Shake for 1 minute</w:t>
                        </w:r>
                      </w:p>
                      <w:p w14:paraId="02660BC1" w14:textId="2CA3393E" w:rsidR="003D3E01" w:rsidRDefault="002A2C1C" w:rsidP="00060FBA">
                        <w:pPr>
                          <w:pStyle w:val="callouttextleft"/>
                          <w:spacing w:before="0" w:after="60"/>
                        </w:pPr>
                        <w:r>
                          <w:t>Unscrew and r</w:t>
                        </w:r>
                        <w:r w:rsidR="003D3E01">
                          <w:t>emove the protective cap</w:t>
                        </w:r>
                      </w:p>
                      <w:p w14:paraId="1FDDA8DB" w14:textId="0CD7D2FF" w:rsidR="003D3E01" w:rsidRDefault="003D3E01" w:rsidP="00060FBA">
                        <w:pPr>
                          <w:pStyle w:val="callouttextleft"/>
                          <w:spacing w:before="0" w:after="60"/>
                        </w:pPr>
                        <w:r>
                          <w:t>Attach needle to barrel</w:t>
                        </w:r>
                        <w:r w:rsidR="002A2C1C">
                          <w:t>,</w:t>
                        </w:r>
                        <w:r>
                          <w:t xml:space="preserve"> and move safety shield away from needle</w:t>
                        </w:r>
                      </w:p>
                      <w:p w14:paraId="15A3A6D1" w14:textId="77777777" w:rsidR="003D3E01" w:rsidRDefault="003D3E01" w:rsidP="00060FBA">
                        <w:pPr>
                          <w:pStyle w:val="callouttextleft"/>
                          <w:spacing w:before="0" w:after="60"/>
                        </w:pPr>
                        <w:r>
                          <w:t>Remove plastic needle cover</w:t>
                        </w:r>
                      </w:p>
                      <w:p w14:paraId="42434E75" w14:textId="2520C4C2" w:rsidR="003D3E01" w:rsidRPr="00F96C33" w:rsidRDefault="003D3E01" w:rsidP="00060FBA">
                        <w:pPr>
                          <w:pStyle w:val="callouttextleft"/>
                          <w:spacing w:before="0" w:after="60"/>
                        </w:pPr>
                        <w:r>
                          <w:t xml:space="preserve">Gently push syringe plunger until liquid </w:t>
                        </w:r>
                        <w:r w:rsidR="00880B0D">
                          <w:t xml:space="preserve">is </w:t>
                        </w:r>
                        <w:r>
                          <w:t xml:space="preserve">at </w:t>
                        </w:r>
                        <w:r w:rsidR="00B254E1">
                          <w:t xml:space="preserve">the </w:t>
                        </w:r>
                        <w:r>
                          <w:t xml:space="preserve">top and air bubbles </w:t>
                        </w:r>
                        <w:r w:rsidR="00880B0D">
                          <w:t xml:space="preserve">are </w:t>
                        </w:r>
                        <w:r>
                          <w:t>removed</w:t>
                        </w:r>
                      </w:p>
                    </w:txbxContent>
                  </v:textbox>
                </v:roundrect>
                <v:shape id="Picture 428641537" o:spid="_x0000_s1058" type="#_x0000_t75" alt="&quot;&quot;" style="position:absolute;left:44767;width:4934;height: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" filled="t" fillcolor="white [3212]">
                  <v:imagedata r:id="rId39" o:title=""/>
                  <o:lock v:ext="edit" aspectratio="f"/>
                </v:shape>
                <w10:wrap anchorx="page" anchory="page"/>
              </v:group>
            </w:pict>
          </mc:Fallback>
        </mc:AlternateContent>
      </w:r>
      <w:bookmarkEnd w:id="35"/>
    </w:p>
    <w:p w14:paraId="075621E7" w14:textId="193E7186" w:rsidR="007C23CF" w:rsidRPr="00793C69" w:rsidRDefault="00420942" w:rsidP="007C23CF">
      <w:pPr>
        <w:pStyle w:val="Heading2"/>
      </w:pPr>
      <w:bookmarkStart w:id="37" w:name="_Toc146713155"/>
      <w:r>
        <w:lastRenderedPageBreak/>
        <w:t>Provider</w:t>
      </w:r>
      <w:r w:rsidR="007C23CF" w:rsidRPr="00793C69">
        <w:t xml:space="preserve"> Resources</w:t>
      </w:r>
      <w:bookmarkEnd w:id="37"/>
    </w:p>
    <w:bookmarkEnd w:id="36"/>
    <w:p w14:paraId="0E5F4C00" w14:textId="69F10FD5" w:rsidR="007C23CF" w:rsidRPr="000A6FDF" w:rsidRDefault="00E275DE" w:rsidP="000A6FDF">
      <w:pPr>
        <w:pStyle w:val="Heading3"/>
      </w:pPr>
      <w:r>
        <w:fldChar w:fldCharType="begin"/>
      </w:r>
      <w:r>
        <w:instrText>HYPERLINK "https://www.innovating-education.org/2020/06/this-is-how-i-teach-self-injection-dmpa-sc/"</w:instrText>
      </w:r>
      <w:r>
        <w:fldChar w:fldCharType="separate"/>
      </w:r>
      <w:r w:rsidR="007C23CF" w:rsidRPr="000A6FDF">
        <w:rPr>
          <w:rStyle w:val="Hyperlink"/>
        </w:rPr>
        <w:t xml:space="preserve">This </w:t>
      </w:r>
      <w:r w:rsidR="000319C8">
        <w:rPr>
          <w:rStyle w:val="Hyperlink"/>
        </w:rPr>
        <w:t>I</w:t>
      </w:r>
      <w:r w:rsidR="007C23CF" w:rsidRPr="000A6FDF">
        <w:rPr>
          <w:rStyle w:val="Hyperlink"/>
        </w:rPr>
        <w:t xml:space="preserve">s How I Teach: Self-Injection </w:t>
      </w:r>
      <w:proofErr w:type="spellStart"/>
      <w:r w:rsidR="007C23CF" w:rsidRPr="000A6FDF">
        <w:rPr>
          <w:rStyle w:val="Hyperlink"/>
        </w:rPr>
        <w:t>DMPA</w:t>
      </w:r>
      <w:proofErr w:type="spellEnd"/>
      <w:r w:rsidR="007C23CF" w:rsidRPr="000A6FDF">
        <w:rPr>
          <w:rStyle w:val="Hyperlink"/>
        </w:rPr>
        <w:t>-SC</w:t>
      </w:r>
      <w:r>
        <w:rPr>
          <w:rStyle w:val="Hyperlink"/>
        </w:rPr>
        <w:fldChar w:fldCharType="end"/>
      </w:r>
    </w:p>
    <w:p w14:paraId="78F34E80" w14:textId="0DCD43C5" w:rsidR="007C23CF" w:rsidRPr="004C1DA8" w:rsidRDefault="007C23CF" w:rsidP="004C1DA8">
      <w:pPr>
        <w:pStyle w:val="Normalreadablesource"/>
      </w:pPr>
      <w:r w:rsidRPr="00326685">
        <w:t>Innovating Education in Reproductive Health</w:t>
      </w:r>
    </w:p>
    <w:p w14:paraId="6FCF70C8" w14:textId="548E0C84" w:rsidR="00717EB4" w:rsidRDefault="007C23CF" w:rsidP="0048034A">
      <w:pPr>
        <w:rPr>
          <w:noProof/>
        </w:rPr>
      </w:pPr>
      <w:r w:rsidRPr="00326685">
        <w:t>This video</w:t>
      </w:r>
      <w:r w:rsidR="004B6539">
        <w:t xml:space="preserve"> </w:t>
      </w:r>
      <w:r w:rsidRPr="00326685">
        <w:t>shows providers how they can teach their patients to do</w:t>
      </w:r>
      <w:r w:rsidR="004B6539">
        <w:t xml:space="preserve"> </w:t>
      </w:r>
      <w:r w:rsidRPr="00326685">
        <w:t>self-injection of DMPA-SC.</w:t>
      </w:r>
    </w:p>
    <w:p w14:paraId="17DC4F73" w14:textId="0DE4CEB8" w:rsidR="00703F73" w:rsidRDefault="00703F73" w:rsidP="00636B80">
      <w:pPr>
        <w:pStyle w:val="Normalfullcitationtype"/>
        <w:spacing w:after="120"/>
        <w:rPr>
          <w:rStyle w:val="CitationBlue"/>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03B396A6" wp14:editId="1A6CA298">
            <wp:extent cx="6858000" cy="474365"/>
            <wp:effectExtent l="0" t="0" r="0" b="1905"/>
            <wp:docPr id="584" name="Picture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76DD2795" w14:textId="3066BE81" w:rsidR="00CC1AA6" w:rsidRPr="00793C69" w:rsidRDefault="00CC1AA6" w:rsidP="00CC1AA6">
      <w:pPr>
        <w:pStyle w:val="Heading2"/>
      </w:pPr>
      <w:bookmarkStart w:id="38" w:name="_Toc146713156"/>
      <w:r>
        <w:t>Patient</w:t>
      </w:r>
      <w:r w:rsidRPr="00793C69">
        <w:t xml:space="preserve"> Resources</w:t>
      </w:r>
      <w:bookmarkEnd w:id="38"/>
    </w:p>
    <w:p w14:paraId="5A01225F" w14:textId="0F882BB3" w:rsidR="007C23CF" w:rsidRPr="004C1DA8" w:rsidRDefault="00000000" w:rsidP="0048034A">
      <w:pPr>
        <w:pStyle w:val="Heading3"/>
      </w:pPr>
      <w:hyperlink r:id="rId41" w:history="1">
        <w:r w:rsidR="007C23CF" w:rsidRPr="004C1DA8">
          <w:rPr>
            <w:rStyle w:val="Hyperlink"/>
          </w:rPr>
          <w:t>Subcutaneous</w:t>
        </w:r>
        <w:r w:rsidR="0048034A">
          <w:rPr>
            <w:rStyle w:val="Hyperlink"/>
          </w:rPr>
          <w:t xml:space="preserve"> DP</w:t>
        </w:r>
        <w:r w:rsidR="007C23CF" w:rsidRPr="004C1DA8">
          <w:rPr>
            <w:rStyle w:val="Hyperlink"/>
          </w:rPr>
          <w:t xml:space="preserve"> Instructions</w:t>
        </w:r>
      </w:hyperlink>
    </w:p>
    <w:p w14:paraId="789078E4" w14:textId="0C010C18" w:rsidR="007C23CF" w:rsidRPr="004C1DA8" w:rsidRDefault="007C23CF" w:rsidP="004C1DA8">
      <w:pPr>
        <w:pStyle w:val="Normalreadablesource"/>
      </w:pPr>
      <w:r w:rsidRPr="004C1DA8">
        <w:t>Harbor-U</w:t>
      </w:r>
      <w:r w:rsidR="00727FC4">
        <w:t>CL</w:t>
      </w:r>
      <w:r w:rsidRPr="004C1DA8">
        <w:t>A OBGYN</w:t>
      </w:r>
    </w:p>
    <w:p w14:paraId="597AAF9F" w14:textId="384808BB" w:rsidR="007C23CF" w:rsidRPr="004C1DA8" w:rsidRDefault="007C23CF" w:rsidP="0048034A">
      <w:r w:rsidRPr="004C1DA8">
        <w:t>This video provides visual step-by-step instructions on how patients can give themselves a DMPA-SC shot at home. The video also provides information on the DMPA-SC shot</w:t>
      </w:r>
      <w:r w:rsidR="004B6539">
        <w:t xml:space="preserve"> </w:t>
      </w:r>
      <w:r w:rsidRPr="004C1DA8">
        <w:t xml:space="preserve">including is effectiveness rate, benefits, and side effects. There are </w:t>
      </w:r>
      <w:r w:rsidR="004B6539">
        <w:t>2</w:t>
      </w:r>
      <w:r w:rsidRPr="004C1DA8">
        <w:t xml:space="preserve"> videos, one in </w:t>
      </w:r>
      <w:hyperlink r:id="rId42" w:history="1">
        <w:r w:rsidRPr="004C1DA8">
          <w:rPr>
            <w:rStyle w:val="Hyperlink"/>
          </w:rPr>
          <w:t>English</w:t>
        </w:r>
      </w:hyperlink>
      <w:r w:rsidRPr="004C1DA8">
        <w:t xml:space="preserve"> and one in </w:t>
      </w:r>
      <w:hyperlink r:id="rId43" w:history="1">
        <w:r w:rsidRPr="004C1DA8">
          <w:rPr>
            <w:rStyle w:val="Hyperlink"/>
          </w:rPr>
          <w:t>Spanish</w:t>
        </w:r>
      </w:hyperlink>
      <w:r w:rsidRPr="004C1DA8">
        <w:t>.</w:t>
      </w:r>
    </w:p>
    <w:p w14:paraId="2E243B97" w14:textId="4A738EDE" w:rsidR="00703F73" w:rsidRPr="003445DE" w:rsidRDefault="00703F73" w:rsidP="00636B80">
      <w:pPr>
        <w:pStyle w:val="Normalfullcitationtype"/>
        <w:spacing w:after="120"/>
        <w:rPr>
          <w:rStyle w:val="Hyperlink"/>
          <w:rFonts w:ascii="Roboto Slab" w:hAnsi="Roboto Slab"/>
          <w:color w:val="306FB3" w:themeColor="text2"/>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61307184" wp14:editId="27926D6A">
            <wp:extent cx="6858000" cy="474365"/>
            <wp:effectExtent l="0" t="0" r="0" b="1905"/>
            <wp:docPr id="586" name="Picture 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52B05D13" w14:textId="77777777" w:rsidR="007C23CF" w:rsidRPr="004C1DA8" w:rsidRDefault="00000000" w:rsidP="0048034A">
      <w:pPr>
        <w:pStyle w:val="Heading3"/>
      </w:pPr>
      <w:hyperlink r:id="rId44" w:history="1">
        <w:r w:rsidR="007C23CF" w:rsidRPr="004C1DA8">
          <w:rPr>
            <w:rStyle w:val="Hyperlink"/>
          </w:rPr>
          <w:t>Depo-Provera Sub-Q User Guide</w:t>
        </w:r>
      </w:hyperlink>
    </w:p>
    <w:p w14:paraId="52EF7479" w14:textId="77777777" w:rsidR="007C23CF" w:rsidRPr="004C1DA8" w:rsidRDefault="007C23CF" w:rsidP="004C1DA8">
      <w:pPr>
        <w:pStyle w:val="Normalreadablesource"/>
      </w:pPr>
      <w:r w:rsidRPr="004C1DA8">
        <w:t>Reproductive Health Access Project</w:t>
      </w:r>
    </w:p>
    <w:p w14:paraId="63E71B7A" w14:textId="2A082172" w:rsidR="00717EB4" w:rsidRDefault="007C23CF" w:rsidP="0048034A">
      <w:pPr>
        <w:rPr>
          <w:noProof/>
        </w:rPr>
      </w:pPr>
      <w:r w:rsidRPr="004C1DA8">
        <w:t xml:space="preserve">This </w:t>
      </w:r>
      <w:r w:rsidR="00897011">
        <w:t xml:space="preserve">factsheet </w:t>
      </w:r>
      <w:r w:rsidRPr="004C1DA8">
        <w:t xml:space="preserve">explains the basics of how to use DMPA-SC. It also answers common questions such as: How does depo work? How do I use depo? What if I am late for the next shot? Does depo have risks? This is a printable resource available in English, </w:t>
      </w:r>
      <w:r w:rsidRPr="00EA0DB8">
        <w:t>Spanish</w:t>
      </w:r>
      <w:r w:rsidRPr="004C1DA8">
        <w:t xml:space="preserve">, </w:t>
      </w:r>
      <w:r w:rsidRPr="00EA0DB8">
        <w:t>Chinese</w:t>
      </w:r>
      <w:r w:rsidRPr="004C1DA8">
        <w:t xml:space="preserve">, </w:t>
      </w:r>
      <w:r w:rsidRPr="00EA0DB8">
        <w:t>Hindi</w:t>
      </w:r>
      <w:r w:rsidRPr="004C1DA8">
        <w:t xml:space="preserve">, and </w:t>
      </w:r>
      <w:r w:rsidRPr="00EA0DB8">
        <w:t>Vietnamese</w:t>
      </w:r>
      <w:r w:rsidRPr="004C1DA8">
        <w:t>.</w:t>
      </w:r>
    </w:p>
    <w:p w14:paraId="369C1D25" w14:textId="1E61941E" w:rsidR="00703F73" w:rsidRDefault="00703F73" w:rsidP="00703F73">
      <w:pPr>
        <w:pStyle w:val="Normalfullcitationtype"/>
        <w:rPr>
          <w:rStyle w:val="CitationBlue"/>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5B08EFD4" wp14:editId="76051D19">
            <wp:extent cx="6858000" cy="474365"/>
            <wp:effectExtent l="0" t="0" r="0" b="1905"/>
            <wp:docPr id="587" name="Picture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3496F791" w14:textId="41333D31" w:rsidR="00AB66CC" w:rsidRPr="009570D9" w:rsidRDefault="00000000" w:rsidP="00AB66CC">
      <w:pPr>
        <w:pStyle w:val="Heading3"/>
        <w:rPr>
          <w:rStyle w:val="Hyperlink"/>
          <w:color w:val="3330B3"/>
        </w:rPr>
      </w:pPr>
      <w:hyperlink r:id="rId45" w:history="1">
        <w:r w:rsidR="00AB66CC" w:rsidRPr="00A6424F">
          <w:rPr>
            <w:rStyle w:val="Hyperlink"/>
          </w:rPr>
          <w:t>Depo Dosing Calendar</w:t>
        </w:r>
      </w:hyperlink>
    </w:p>
    <w:p w14:paraId="1EA43AD6" w14:textId="77777777" w:rsidR="00AB66CC" w:rsidRPr="009570D9" w:rsidRDefault="00AB66CC" w:rsidP="00AB66CC">
      <w:pPr>
        <w:pStyle w:val="Normalreadablesource"/>
      </w:pPr>
      <w:r w:rsidRPr="009570D9">
        <w:t>Clinical Training Center for Sexual and Reproductive Health</w:t>
      </w:r>
    </w:p>
    <w:p w14:paraId="1D71F052" w14:textId="63C6F192" w:rsidR="00AB66CC" w:rsidRPr="009570D9" w:rsidRDefault="00AB66CC" w:rsidP="00AB66CC">
      <w:r>
        <w:t xml:space="preserve">A calendar for patients to record their injection history. </w:t>
      </w:r>
      <w:r w:rsidRPr="009570D9">
        <w:t>Based on 3-month/</w:t>
      </w:r>
      <w:r w:rsidR="003559E8" w:rsidRPr="009570D9">
        <w:t>15-week</w:t>
      </w:r>
      <w:r w:rsidRPr="009570D9">
        <w:t xml:space="preserve"> dosing intervals between weeks 13-15 to be used</w:t>
      </w:r>
      <w:r>
        <w:t xml:space="preserve"> </w:t>
      </w:r>
      <w:r w:rsidRPr="009570D9">
        <w:t xml:space="preserve">with intramuscular injection (IM) </w:t>
      </w:r>
      <w:r w:rsidR="003559E8" w:rsidRPr="009570D9">
        <w:t>and</w:t>
      </w:r>
      <w:r w:rsidRPr="009570D9">
        <w:t xml:space="preserve"> subcutaneous injections (SC)</w:t>
      </w:r>
      <w:r>
        <w:t>.</w:t>
      </w:r>
    </w:p>
    <w:p w14:paraId="371D45B1" w14:textId="7D4B4B8D" w:rsidR="00AB66CC" w:rsidRDefault="00AB66CC" w:rsidP="00AB66CC">
      <w:pPr>
        <w:pStyle w:val="Normalfullcitationtype"/>
        <w:rPr>
          <w:rStyle w:val="CitationBlue"/>
        </w:rPr>
      </w:pPr>
      <w:r w:rsidRPr="00193567">
        <w:t>Link type</w:t>
      </w:r>
      <w:r w:rsidRPr="00193567">
        <w:rPr>
          <w:rStyle w:val="CitationBlue"/>
        </w:rPr>
        <w:t xml:space="preserve"> </w:t>
      </w:r>
      <w:r w:rsidR="00927379">
        <w:rPr>
          <w:rStyle w:val="CitationBlue"/>
        </w:rPr>
        <w:t>Website</w:t>
      </w:r>
      <w:r>
        <w:rPr>
          <w:noProof/>
          <w:shd w:val="clear" w:color="auto" w:fill="auto"/>
        </w:rPr>
        <w:t xml:space="preserve"> </w:t>
      </w:r>
      <w:r w:rsidR="00927379">
        <w:rPr>
          <w:noProof/>
          <w:shd w:val="clear" w:color="auto" w:fill="auto"/>
        </w:rPr>
        <w:drawing>
          <wp:inline distT="0" distB="0" distL="0" distR="0" wp14:anchorId="4C9E5D21" wp14:editId="0C798FBA">
            <wp:extent cx="6858000" cy="474345"/>
            <wp:effectExtent l="0" t="0" r="0" b="190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45"/>
                    </a:xfrm>
                    <a:prstGeom prst="rect">
                      <a:avLst/>
                    </a:prstGeom>
                  </pic:spPr>
                </pic:pic>
              </a:graphicData>
            </a:graphic>
          </wp:inline>
        </w:drawing>
      </w:r>
    </w:p>
    <w:p w14:paraId="7C827706" w14:textId="38E3EC85" w:rsidR="007C23CF" w:rsidRDefault="00000000" w:rsidP="0048034A">
      <w:pPr>
        <w:pStyle w:val="Heading3"/>
      </w:pPr>
      <w:hyperlink r:id="rId46" w:history="1">
        <w:r w:rsidR="007C23CF" w:rsidRPr="004C1DA8">
          <w:rPr>
            <w:rStyle w:val="Hyperlink"/>
          </w:rPr>
          <w:t>Safe Needle Disposal</w:t>
        </w:r>
      </w:hyperlink>
    </w:p>
    <w:p w14:paraId="1AF58355" w14:textId="567AAB61" w:rsidR="007B0EA4" w:rsidRPr="004C1DA8" w:rsidRDefault="007B0EA4" w:rsidP="007B0EA4">
      <w:pPr>
        <w:pStyle w:val="Normalreadablesource"/>
      </w:pPr>
      <w:r>
        <w:t>SafeNeedleDisposal.org</w:t>
      </w:r>
    </w:p>
    <w:p w14:paraId="341D1ACA" w14:textId="1CFF13D4" w:rsidR="007C23CF" w:rsidRPr="004C1DA8" w:rsidRDefault="003805AC" w:rsidP="0048034A">
      <w:r>
        <w:t>An</w:t>
      </w:r>
      <w:r w:rsidRPr="004C1DA8">
        <w:t xml:space="preserve"> interactive map allows users to </w:t>
      </w:r>
      <w:r>
        <w:t xml:space="preserve">select </w:t>
      </w:r>
      <w:r w:rsidRPr="004C1DA8">
        <w:t xml:space="preserve">the state they reside in for </w:t>
      </w:r>
      <w:r>
        <w:t>specific</w:t>
      </w:r>
      <w:r w:rsidRPr="004C1DA8">
        <w:t xml:space="preserve"> guidance and regulation of sharps. The website also has various </w:t>
      </w:r>
      <w:r w:rsidRPr="003805AC">
        <w:t>downloadable materials</w:t>
      </w:r>
      <w:r w:rsidRPr="004C1DA8">
        <w:t xml:space="preserve"> on safe needle disposal.</w:t>
      </w:r>
    </w:p>
    <w:p w14:paraId="536DE28E" w14:textId="5567BECD" w:rsidR="00703F73" w:rsidRDefault="00703F73" w:rsidP="00703F73">
      <w:pPr>
        <w:pStyle w:val="Normalfullcitationtype"/>
        <w:rPr>
          <w:rStyle w:val="CitationBlue"/>
        </w:rPr>
      </w:pPr>
      <w:bookmarkStart w:id="39" w:name="_Toc80624285"/>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080F98EA" wp14:editId="23B5C35B">
            <wp:extent cx="6858000" cy="474365"/>
            <wp:effectExtent l="0" t="0" r="0" b="1905"/>
            <wp:docPr id="590" name="Picture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5B9989BA" w14:textId="0046EBE1" w:rsidR="007C23CF" w:rsidRPr="004A4F7C" w:rsidRDefault="00356A3F" w:rsidP="007C23CF">
      <w:pPr>
        <w:pStyle w:val="Heading1"/>
      </w:pPr>
      <w:bookmarkStart w:id="40" w:name="_Toc146713157"/>
      <w:r>
        <w:rPr>
          <w:noProof/>
        </w:rPr>
        <w:drawing>
          <wp:anchor distT="0" distB="0" distL="114300" distR="114300" simplePos="0" relativeHeight="251639824" behindDoc="0" locked="0" layoutInCell="1" allowOverlap="1" wp14:anchorId="1C496A54" wp14:editId="56FD1D95">
            <wp:simplePos x="0" y="0"/>
            <wp:positionH relativeFrom="column">
              <wp:posOffset>5453753</wp:posOffset>
            </wp:positionH>
            <wp:positionV relativeFrom="paragraph">
              <wp:posOffset>938150</wp:posOffset>
            </wp:positionV>
            <wp:extent cx="502364" cy="504701"/>
            <wp:effectExtent l="0" t="0" r="0" b="0"/>
            <wp:wrapNone/>
            <wp:docPr id="595" name="Picture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364" cy="504701"/>
                    </a:xfrm>
                    <a:prstGeom prst="rect">
                      <a:avLst/>
                    </a:prstGeom>
                  </pic:spPr>
                </pic:pic>
              </a:graphicData>
            </a:graphic>
            <wp14:sizeRelH relativeFrom="margin">
              <wp14:pctWidth>0</wp14:pctWidth>
            </wp14:sizeRelH>
            <wp14:sizeRelV relativeFrom="margin">
              <wp14:pctHeight>0</wp14:pctHeight>
            </wp14:sizeRelV>
          </wp:anchor>
        </w:drawing>
      </w:r>
      <w:r w:rsidR="00175FF4" w:rsidRPr="006159E6">
        <w:rPr>
          <w:noProof/>
        </w:rPr>
        <mc:AlternateContent>
          <mc:Choice Requires="wpg">
            <w:drawing>
              <wp:anchor distT="457200" distB="182880" distL="365760" distR="114300" simplePos="0" relativeHeight="251639814" behindDoc="0" locked="0" layoutInCell="1" allowOverlap="1" wp14:anchorId="42611CE5" wp14:editId="1C16CB05">
                <wp:simplePos x="0" y="0"/>
                <wp:positionH relativeFrom="column">
                  <wp:posOffset>4554187</wp:posOffset>
                </wp:positionH>
                <wp:positionV relativeFrom="paragraph">
                  <wp:posOffset>916644</wp:posOffset>
                </wp:positionV>
                <wp:extent cx="2286000" cy="2340864"/>
                <wp:effectExtent l="0" t="0" r="19050" b="21590"/>
                <wp:wrapSquare wrapText="bothSides"/>
                <wp:docPr id="45" name="Group 45"/>
                <wp:cNvGraphicFramePr/>
                <a:graphic xmlns:a="http://schemas.openxmlformats.org/drawingml/2006/main">
                  <a:graphicData uri="http://schemas.microsoft.com/office/word/2010/wordprocessingGroup">
                    <wpg:wgp>
                      <wpg:cNvGrpSpPr/>
                      <wpg:grpSpPr>
                        <a:xfrm>
                          <a:off x="0" y="0"/>
                          <a:ext cx="2286000" cy="2340864"/>
                          <a:chOff x="0" y="222070"/>
                          <a:chExt cx="2546985" cy="2786039"/>
                        </a:xfrm>
                      </wpg:grpSpPr>
                      <wps:wsp>
                        <wps:cNvPr id="46" name="Text Box 2"/>
                        <wps:cNvSpPr txBox="1">
                          <a:spLocks noChangeArrowheads="1"/>
                        </wps:cNvSpPr>
                        <wps:spPr bwMode="auto">
                          <a:xfrm>
                            <a:off x="0" y="509184"/>
                            <a:ext cx="2546985" cy="2498925"/>
                          </a:xfrm>
                          <a:prstGeom prst="roundRect">
                            <a:avLst>
                              <a:gd name="adj" fmla="val 4358"/>
                            </a:avLst>
                          </a:prstGeom>
                          <a:solidFill>
                            <a:schemeClr val="bg1"/>
                          </a:solidFill>
                          <a:ln w="6350">
                            <a:solidFill>
                              <a:schemeClr val="tx2"/>
                            </a:solidFill>
                            <a:prstDash val="sysDot"/>
                            <a:miter lim="800000"/>
                            <a:headEnd/>
                            <a:tailEnd/>
                          </a:ln>
                        </wps:spPr>
                        <wps:txbx>
                          <w:txbxContent>
                            <w:p w14:paraId="620E3FCD" w14:textId="6E475C71" w:rsidR="00175FF4" w:rsidRPr="00F85515" w:rsidRDefault="00CA0FCE" w:rsidP="00527B66">
                              <w:pPr>
                                <w:pStyle w:val="Calloutheading"/>
                              </w:pPr>
                              <w:r w:rsidRPr="00527B66">
                                <w:t>Coverage</w:t>
                              </w:r>
                              <w:r>
                                <w:t xml:space="preserve"> Varies</w:t>
                              </w:r>
                            </w:p>
                            <w:p w14:paraId="397E95C8" w14:textId="732BB1FD" w:rsidR="00175FF4" w:rsidRPr="000865AE" w:rsidRDefault="00D034DA" w:rsidP="00D034DA">
                              <w:pPr>
                                <w:pStyle w:val="Callouttextsmaller"/>
                              </w:pPr>
                              <w:r w:rsidRPr="00D034DA">
                                <w:t xml:space="preserve">Though some states and insurance plans provide coverage for </w:t>
                              </w:r>
                              <w:r w:rsidR="00B02DE9">
                                <w:t>self</w:t>
                              </w:r>
                              <w:r w:rsidRPr="00D034DA">
                                <w:t>-administered DMPA-SC, billing still varies state by state and by private insurance.</w:t>
                              </w:r>
                            </w:p>
                          </w:txbxContent>
                        </wps:txbx>
                        <wps:bodyPr rot="0" vert="horz" wrap="square" lIns="91440" tIns="457200" rIns="91440" bIns="45720" anchor="t" anchorCtr="0">
                          <a:noAutofit/>
                        </wps:bodyPr>
                      </wps:wsp>
                      <wps:wsp>
                        <wps:cNvPr id="48" name="Oval 48">
                          <a:extLst>
                            <a:ext uri="{C183D7F6-B498-43B3-948B-1728B52AA6E4}">
                              <adec:decorative xmlns:adec="http://schemas.microsoft.com/office/drawing/2017/decorative" val="1"/>
                            </a:ext>
                          </a:extLst>
                        </wps:cNvPr>
                        <wps:cNvSpPr/>
                        <wps:spPr>
                          <a:xfrm>
                            <a:off x="986788" y="222070"/>
                            <a:ext cx="574766" cy="57476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11CE5" id="Group 45" o:spid="_x0000_s1059" style="position:absolute;margin-left:358.6pt;margin-top:72.2pt;width:180pt;height:184.3pt;z-index:251639814;mso-wrap-distance-left:28.8pt;mso-wrap-distance-top:36pt;mso-wrap-distance-bottom:14.4pt;mso-width-relative:margin;mso-height-relative:margin" coordorigin=",2220" coordsize="25469,2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">
                <v:roundrect id="Text Box 2" o:spid="_x0000_s1060" style="position:absolute;top:5091;width:25469;height:24990;visibility:visible;mso-wrap-style:square;v-text-anchor:top" arcsize="2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" fillcolor="white [3212]" strokecolor="#306fb3 [3215]" strokeweight=".5pt">
                  <v:stroke dashstyle="1 1" joinstyle="miter"/>
                  <v:textbox inset=",36pt">
                    <w:txbxContent>
                      <w:p w14:paraId="620E3FCD" w14:textId="6E475C71" w:rsidR="00175FF4" w:rsidRPr="00F85515" w:rsidRDefault="00CA0FCE" w:rsidP="00527B66">
                        <w:pPr>
                          <w:pStyle w:val="Calloutheading"/>
                        </w:pPr>
                        <w:r w:rsidRPr="00527B66">
                          <w:t>Coverage</w:t>
                        </w:r>
                        <w:r>
                          <w:t xml:space="preserve"> Varies</w:t>
                        </w:r>
                      </w:p>
                      <w:p w14:paraId="397E95C8" w14:textId="732BB1FD" w:rsidR="00175FF4" w:rsidRPr="000865AE" w:rsidRDefault="00D034DA" w:rsidP="00D034DA">
                        <w:pPr>
                          <w:pStyle w:val="Callouttextsmaller"/>
                        </w:pPr>
                        <w:r w:rsidRPr="00D034DA">
                          <w:t xml:space="preserve">Though some states and insurance plans provide coverage for </w:t>
                        </w:r>
                        <w:r w:rsidR="00B02DE9">
                          <w:t>self</w:t>
                        </w:r>
                        <w:r w:rsidRPr="00D034DA">
                          <w:t>-administered DMPA-SC, billing still varies state by state and by private insurance.</w:t>
                        </w:r>
                      </w:p>
                    </w:txbxContent>
                  </v:textbox>
                </v:roundrect>
                <v:oval id="Oval 48" o:spid="_x0000_s1061" alt="&quot;&quot;" style="position:absolute;left:9867;top:2220;width:5748;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" fillcolor="white [3212]" strokecolor="white [3212]" strokeweight="1pt">
                  <v:stroke joinstyle="miter"/>
                </v:oval>
                <w10:wrap type="square"/>
              </v:group>
            </w:pict>
          </mc:Fallback>
        </mc:AlternateContent>
      </w:r>
      <w:r w:rsidR="007C23CF" w:rsidRPr="004A4F7C">
        <w:t xml:space="preserve">Billing </w:t>
      </w:r>
      <w:r w:rsidR="007C23CF">
        <w:t xml:space="preserve">and Advocacy </w:t>
      </w:r>
      <w:r w:rsidR="007C23CF" w:rsidRPr="004A4F7C">
        <w:t>for DMPA</w:t>
      </w:r>
      <w:r w:rsidR="006A7236">
        <w:noBreakHyphen/>
      </w:r>
      <w:r w:rsidR="007C23CF" w:rsidRPr="004A4F7C">
        <w:t>SC</w:t>
      </w:r>
      <w:bookmarkEnd w:id="39"/>
      <w:r w:rsidR="006A7236">
        <w:t xml:space="preserve"> Coverage</w:t>
      </w:r>
      <w:bookmarkEnd w:id="40"/>
    </w:p>
    <w:p w14:paraId="4B9B559F" w14:textId="47039C1A" w:rsidR="005C2E9E" w:rsidRPr="005C2E9E" w:rsidRDefault="005C2E9E" w:rsidP="005C2E9E">
      <w:r w:rsidRPr="005C2E9E">
        <w:t xml:space="preserve">While </w:t>
      </w:r>
      <w:r w:rsidR="00570D9B">
        <w:t>self</w:t>
      </w:r>
      <w:r w:rsidRPr="005C2E9E">
        <w:t xml:space="preserve">-administered DMPA-SC has been in use around the world for over a decade, DMPA-SC is currently approved by the FDA only for administration by a health care professional in the U.S. </w:t>
      </w:r>
      <w:r w:rsidR="001E3889">
        <w:t xml:space="preserve">In </w:t>
      </w:r>
      <w:r w:rsidRPr="005C2E9E">
        <w:t>May 2021, the </w:t>
      </w:r>
      <w:hyperlink r:id="rId47" w:tgtFrame="_blank" w:history="1">
        <w:r w:rsidRPr="005C2E9E">
          <w:rPr>
            <w:rStyle w:val="Hyperlink"/>
          </w:rPr>
          <w:t>CDC updated recommendations</w:t>
        </w:r>
      </w:hyperlink>
      <w:r w:rsidRPr="005C2E9E">
        <w:t> in the </w:t>
      </w:r>
      <w:hyperlink r:id="rId48" w:tgtFrame="_blank" w:history="1">
        <w:r w:rsidRPr="005C2E9E">
          <w:rPr>
            <w:rStyle w:val="Hyperlink"/>
          </w:rPr>
          <w:t>U.S. SPR for Contraceptive Use</w:t>
        </w:r>
      </w:hyperlink>
      <w:r w:rsidRPr="005C2E9E">
        <w:t> to state that, “self-administered DMPA-SC should be made available as an additional approach to deliver injectable contraception.”</w:t>
      </w:r>
      <w:r w:rsidR="005C30CB">
        <w:rPr>
          <w:vertAlign w:val="superscript"/>
        </w:rPr>
        <w:t>6</w:t>
      </w:r>
    </w:p>
    <w:p w14:paraId="21309E1D" w14:textId="510F5FC5" w:rsidR="005C2E9E" w:rsidRPr="005C2E9E" w:rsidRDefault="005C2E9E" w:rsidP="005C2E9E">
      <w:r w:rsidRPr="005C2E9E">
        <w:t>According to the CDC, “although the FDA label states that DMPA-SC is only to be administered by a health care professional, health care providers might prescribe an FDA-approved drug for off-label use (including administering a drug in a different way, such as self-administration) when medically indicated, as determined by the health care provider, for their patient.”</w:t>
      </w:r>
      <w:r w:rsidR="00E706CE">
        <w:t xml:space="preserve"> </w:t>
      </w:r>
      <w:r w:rsidR="00303BBD">
        <w:rPr>
          <w:vertAlign w:val="superscript"/>
        </w:rPr>
        <w:t>6,17</w:t>
      </w:r>
    </w:p>
    <w:p w14:paraId="5011D528" w14:textId="0B95A1BE" w:rsidR="005C2E9E" w:rsidRPr="005C2E9E" w:rsidRDefault="005C2E9E" w:rsidP="002F4DA5">
      <w:r w:rsidRPr="005C2E9E">
        <w:t>Though some states and insurance plans provide coverage, billing still varies state by state and by private insurance. It is important to check the formulary for your patients’ plans to determine co-pay and burden of cost. Additionally, insurers may place utilization requirements such as prior approval upon its use, so provide an explanation if a prior approval (TAR) is issued by the insurer. Finally, as many insurers do not routinely cover DMPA as a pharmacy benefit, some patients may only access it at provider offices. In cases like this, clinics can offer to mail it to patients directly.</w:t>
      </w:r>
      <w:r w:rsidR="00E706CE" w:rsidRPr="00F03208">
        <w:rPr>
          <w:rStyle w:val="EndnoteReference"/>
          <w:color w:val="auto"/>
        </w:rPr>
        <w:endnoteReference w:id="37"/>
      </w:r>
      <w:r w:rsidR="00F03208" w:rsidRPr="00F03208">
        <w:t xml:space="preserve"> </w:t>
      </w:r>
      <w:r w:rsidR="007A2242">
        <w:t>T</w:t>
      </w:r>
      <w:r w:rsidR="007A2242" w:rsidRPr="005C2E9E">
        <w:t>o bill and be paid optimally for their services</w:t>
      </w:r>
      <w:r w:rsidR="007A2242">
        <w:t>,</w:t>
      </w:r>
      <w:r w:rsidR="007A2242" w:rsidRPr="005C2E9E">
        <w:t xml:space="preserve"> </w:t>
      </w:r>
      <w:r w:rsidR="007A2242">
        <w:t>clinicians</w:t>
      </w:r>
      <w:r w:rsidR="007A2242" w:rsidRPr="005C2E9E">
        <w:t xml:space="preserve"> </w:t>
      </w:r>
      <w:r w:rsidRPr="005C2E9E">
        <w:t xml:space="preserve">should document contraceptive counseling services provided including the time spent with the patient. DMPA-SC may be dispensed in person, including curbside, or delivered/mailed by the clinic or </w:t>
      </w:r>
      <w:r w:rsidR="007A2242">
        <w:t xml:space="preserve">clinic’s </w:t>
      </w:r>
      <w:r w:rsidRPr="005C2E9E">
        <w:t>pharmacy.</w:t>
      </w:r>
      <w:r w:rsidR="007A2242">
        <w:t xml:space="preserve"> If DMPA-SC is a pharmacy benefit, DMPA-SC can be ordered to the pharmacy of choice for the patient. </w:t>
      </w:r>
    </w:p>
    <w:p w14:paraId="572B2E94" w14:textId="67A90726" w:rsidR="005C2E9E" w:rsidRPr="005C2E9E" w:rsidRDefault="005C2E9E" w:rsidP="005C2E9E">
      <w:r w:rsidRPr="002F4DA5">
        <w:t>The</w:t>
      </w:r>
      <w:r w:rsidR="00187E3E" w:rsidRPr="002F4DA5">
        <w:t xml:space="preserve"> Centers for Medicare and Medicaid Services (CMS)</w:t>
      </w:r>
      <w:r w:rsidRPr="002F4DA5">
        <w:t xml:space="preserve"> </w:t>
      </w:r>
      <w:r w:rsidR="003E72FE" w:rsidRPr="002F4DA5">
        <w:t>Healthcare Common Procedure Coding System</w:t>
      </w:r>
      <w:r w:rsidR="00187E3E" w:rsidRPr="002F4DA5">
        <w:t xml:space="preserve"> (</w:t>
      </w:r>
      <w:r w:rsidRPr="002F4DA5">
        <w:t>HCPCS</w:t>
      </w:r>
      <w:r w:rsidR="00187E3E" w:rsidRPr="002F4DA5">
        <w:t>)</w:t>
      </w:r>
      <w:r w:rsidRPr="002F4DA5">
        <w:t xml:space="preserve"> code for DMPA (J1050) is per 1 mg, so it is necessary to report total units based on the dosage </w:t>
      </w:r>
      <w:r w:rsidRPr="002F4DA5">
        <w:lastRenderedPageBreak/>
        <w:t>(i.e., report 104 units for</w:t>
      </w:r>
      <w:r w:rsidRPr="005C2E9E">
        <w:t xml:space="preserve"> DMPA-SC or 150 units for DMPA-IM). The billed charge should also be reported per 1 mg. It is a billing best practice to check individual payer guidance for expected codes and reporting units and review DMPA payments for accuracy. Claims with low payments for the drug should be corrected to avoid revenue loss.</w:t>
      </w:r>
    </w:p>
    <w:p w14:paraId="454A024E" w14:textId="77777777" w:rsidR="00EE44FB" w:rsidRDefault="005C2E9E" w:rsidP="005C2E9E">
      <w:r w:rsidRPr="005C2E9E">
        <w:t>There may be some extra steps in advocating for coverage on behalf of our patients, but it is worth it for them to get to choose a safe and reliable method of contraception that works for them!</w:t>
      </w:r>
    </w:p>
    <w:p w14:paraId="7BAE6D7C" w14:textId="52D80BD0" w:rsidR="007C23CF" w:rsidRPr="00DD69F3" w:rsidRDefault="00FB3046" w:rsidP="007C23CF">
      <w:pPr>
        <w:pStyle w:val="Heading2"/>
      </w:pPr>
      <w:bookmarkStart w:id="41" w:name="_Toc146713158"/>
      <w:r>
        <w:t>Billing Aids</w:t>
      </w:r>
      <w:bookmarkEnd w:id="41"/>
    </w:p>
    <w:p w14:paraId="474C0029" w14:textId="77777777" w:rsidR="007A694E" w:rsidRPr="00813A05" w:rsidRDefault="00000000" w:rsidP="007A694E">
      <w:pPr>
        <w:pStyle w:val="Heading3"/>
      </w:pPr>
      <w:hyperlink r:id="rId49" w:history="1">
        <w:r w:rsidR="007A694E" w:rsidRPr="00813A05">
          <w:rPr>
            <w:rStyle w:val="Hyperlink"/>
          </w:rPr>
          <w:t>Coding and Billing Recommendations for Counseling, Education and Ongoing Monitoring of</w:t>
        </w:r>
        <w:r w:rsidR="007A694E">
          <w:rPr>
            <w:rStyle w:val="Hyperlink"/>
          </w:rPr>
          <w:t> </w:t>
        </w:r>
        <w:r w:rsidR="007A694E" w:rsidRPr="00813A05">
          <w:rPr>
            <w:rStyle w:val="Hyperlink"/>
          </w:rPr>
          <w:t>Patients Electing to use DMPA Subcutaneously via Self-administration</w:t>
        </w:r>
      </w:hyperlink>
      <w:r w:rsidR="007A694E">
        <w:t xml:space="preserve"> (PDF)</w:t>
      </w:r>
    </w:p>
    <w:p w14:paraId="49AEEFF9" w14:textId="3AAE1691" w:rsidR="007A694E" w:rsidRDefault="008602DC" w:rsidP="007A694E">
      <w:pPr>
        <w:pStyle w:val="Normalreadablesource"/>
        <w:rPr>
          <w:color w:val="auto"/>
        </w:rPr>
      </w:pPr>
      <w:r>
        <w:t>Clinical Training Center for Sexual and Reproductive Health</w:t>
      </w:r>
    </w:p>
    <w:p w14:paraId="5738FD72" w14:textId="75E55645" w:rsidR="007A694E" w:rsidRDefault="007A694E" w:rsidP="007A694E">
      <w:r>
        <w:t>This resource includes CPT, ICD-10, and common procedure codes to capture the counseling, instruction, and prescribing for DMPA-S</w:t>
      </w:r>
      <w:r w:rsidR="00F35457">
        <w:t>C</w:t>
      </w:r>
      <w:r>
        <w:t xml:space="preserve"> for medical providers and pharmacists.</w:t>
      </w:r>
    </w:p>
    <w:p w14:paraId="1B55D8E8" w14:textId="0A6255CB" w:rsidR="00A365D7" w:rsidRPr="00133C82" w:rsidRDefault="007A694E" w:rsidP="00F9592A">
      <w:pPr>
        <w:jc w:val="right"/>
        <w:rPr>
          <w:rStyle w:val="CitationBlue"/>
        </w:rPr>
      </w:pPr>
      <w:r w:rsidRPr="00133C82">
        <w:rPr>
          <w:rStyle w:val="NormalfullcitationtypeChar"/>
        </w:rPr>
        <w:t xml:space="preserve">Link type </w:t>
      </w:r>
      <w:r w:rsidRPr="00133C82">
        <w:rPr>
          <w:rStyle w:val="CitationBlue"/>
          <w:sz w:val="20"/>
          <w:szCs w:val="20"/>
        </w:rPr>
        <w:t>PDF</w:t>
      </w:r>
      <w:r w:rsidR="00A365D7" w:rsidRPr="00133C82">
        <w:rPr>
          <w:rStyle w:val="CitationBlue"/>
          <w:noProof/>
        </w:rPr>
        <w:drawing>
          <wp:inline distT="0" distB="0" distL="0" distR="0" wp14:anchorId="069D2F65" wp14:editId="6990666A">
            <wp:extent cx="6849217" cy="474980"/>
            <wp:effectExtent l="0" t="0" r="8890" b="127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6849217" cy="474980"/>
                    </a:xfrm>
                    <a:prstGeom prst="rect">
                      <a:avLst/>
                    </a:prstGeom>
                  </pic:spPr>
                </pic:pic>
              </a:graphicData>
            </a:graphic>
          </wp:inline>
        </w:drawing>
      </w:r>
    </w:p>
    <w:p w14:paraId="27A5B22A" w14:textId="35A4804E" w:rsidR="00A365D7" w:rsidRDefault="00A365D7" w:rsidP="00A365D7">
      <w:pPr>
        <w:pStyle w:val="Heading2"/>
      </w:pPr>
      <w:bookmarkStart w:id="42" w:name="_Toc146713159"/>
      <w:r>
        <w:t>Tools for Advocacy</w:t>
      </w:r>
      <w:bookmarkEnd w:id="42"/>
    </w:p>
    <w:bookmarkStart w:id="43" w:name="_Hlk83912079"/>
    <w:p w14:paraId="358F3788" w14:textId="5CDE26A5" w:rsidR="00076ED2" w:rsidRDefault="00076ED2" w:rsidP="00076ED2">
      <w:pPr>
        <w:pStyle w:val="Heading3"/>
      </w:pPr>
      <w:r>
        <w:fldChar w:fldCharType="begin"/>
      </w:r>
      <w:r>
        <w:instrText xml:space="preserve"> HYPERLINK "https://www.ctcfp.org/wp-content/uploads/Sample-letter-for-Advocacy-DMPA.docx" </w:instrText>
      </w:r>
      <w:r>
        <w:fldChar w:fldCharType="separate"/>
      </w:r>
      <w:r w:rsidRPr="004C23AC">
        <w:rPr>
          <w:rStyle w:val="Hyperlink"/>
        </w:rPr>
        <w:t xml:space="preserve">Sample Letter for Advocacy for </w:t>
      </w:r>
      <w:proofErr w:type="spellStart"/>
      <w:r w:rsidRPr="004C23AC">
        <w:rPr>
          <w:rStyle w:val="Hyperlink"/>
        </w:rPr>
        <w:t>DMPA</w:t>
      </w:r>
      <w:proofErr w:type="spellEnd"/>
      <w:r w:rsidRPr="004C23AC">
        <w:rPr>
          <w:rStyle w:val="Hyperlink"/>
        </w:rPr>
        <w:t>-SC (MS</w:t>
      </w:r>
      <w:r w:rsidR="003E3921">
        <w:rPr>
          <w:rStyle w:val="Hyperlink"/>
        </w:rPr>
        <w:t xml:space="preserve"> </w:t>
      </w:r>
      <w:r w:rsidRPr="004C23AC">
        <w:rPr>
          <w:rStyle w:val="Hyperlink"/>
        </w:rPr>
        <w:t>Word)</w:t>
      </w:r>
      <w:r>
        <w:fldChar w:fldCharType="end"/>
      </w:r>
    </w:p>
    <w:bookmarkEnd w:id="43"/>
    <w:p w14:paraId="525233C6" w14:textId="248A334E" w:rsidR="00076ED2" w:rsidRDefault="00CA4D06" w:rsidP="00076ED2">
      <w:pPr>
        <w:pStyle w:val="Normalreadablesource"/>
      </w:pPr>
      <w:r>
        <w:t>Clinical Training Center for Sexual and Reproductive Health</w:t>
      </w:r>
    </w:p>
    <w:p w14:paraId="369904D4" w14:textId="77777777" w:rsidR="00076ED2" w:rsidRDefault="00076ED2" w:rsidP="00076ED2">
      <w:pPr>
        <w:rPr>
          <w:noProof/>
        </w:rPr>
      </w:pPr>
      <w:r w:rsidRPr="00703F73">
        <w:t xml:space="preserve">This letter provides a sample argument to advocate for coverage of DMPA-SC as a pharmacy benefit. You can use this letter as a request to State Medicaid programs and Family Planning Waiver programs as well as to private insurers. While written generically, the </w:t>
      </w:r>
      <w:r w:rsidRPr="00AD0DD5">
        <w:t>language</w:t>
      </w:r>
      <w:r w:rsidRPr="00703F73">
        <w:t xml:space="preserve"> in this letter can also be applied to TAR if requested by the insurer for an individual patient. If using</w:t>
      </w:r>
      <w:r>
        <w:t xml:space="preserve"> it</w:t>
      </w:r>
      <w:r w:rsidRPr="00703F73">
        <w:t xml:space="preserve"> for that purpose, please describe why it is important for the client to autonomously provide the medication and the additional risk or burden of coming to the clinic to receive the IM formulation.</w:t>
      </w:r>
    </w:p>
    <w:p w14:paraId="3AD33C62" w14:textId="00ACCBF8" w:rsidR="00000806" w:rsidRDefault="00076ED2" w:rsidP="00EE44FB">
      <w:pPr>
        <w:pStyle w:val="Normalfullcitationtype"/>
      </w:pPr>
      <w:r w:rsidRPr="00133C82">
        <w:t xml:space="preserve">Link type </w:t>
      </w:r>
      <w:r w:rsidRPr="00133C82">
        <w:rPr>
          <w:rStyle w:val="CitationBlue"/>
        </w:rPr>
        <w:t>Word document</w:t>
      </w:r>
      <w:r w:rsidRPr="00133C82">
        <w:rPr>
          <w:rStyle w:val="CitationBlue"/>
          <w:noProof/>
        </w:rPr>
        <w:drawing>
          <wp:inline distT="0" distB="0" distL="0" distR="0" wp14:anchorId="19298652" wp14:editId="6912B3A8">
            <wp:extent cx="6857711" cy="402772"/>
            <wp:effectExtent l="0" t="0" r="63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b="15089"/>
                    <a:stretch/>
                  </pic:blipFill>
                  <pic:spPr bwMode="auto">
                    <a:xfrm>
                      <a:off x="0" y="0"/>
                      <a:ext cx="6858000" cy="402789"/>
                    </a:xfrm>
                    <a:prstGeom prst="rect">
                      <a:avLst/>
                    </a:prstGeom>
                    <a:ln>
                      <a:noFill/>
                    </a:ln>
                    <a:extLst>
                      <a:ext uri="{53640926-AAD7-44D8-BBD7-CCE9431645EC}">
                        <a14:shadowObscured xmlns:a14="http://schemas.microsoft.com/office/drawing/2010/main"/>
                      </a:ext>
                    </a:extLst>
                  </pic:spPr>
                </pic:pic>
              </a:graphicData>
            </a:graphic>
          </wp:inline>
        </w:drawing>
      </w:r>
    </w:p>
    <w:p w14:paraId="727B77AD" w14:textId="54C03E36" w:rsidR="007C23CF" w:rsidRPr="00703F73" w:rsidRDefault="00000000" w:rsidP="00173621">
      <w:pPr>
        <w:pStyle w:val="Heading3"/>
      </w:pPr>
      <w:hyperlink r:id="rId51" w:history="1">
        <w:r w:rsidR="007C23CF" w:rsidRPr="00703F73">
          <w:rPr>
            <w:rStyle w:val="Hyperlink"/>
          </w:rPr>
          <w:t>Podcast Discussion between Two Providers Who Expanded DMPA-SC in California</w:t>
        </w:r>
      </w:hyperlink>
    </w:p>
    <w:p w14:paraId="67A1C811" w14:textId="5FF1C86A" w:rsidR="00F64C93" w:rsidRPr="00F64C93" w:rsidRDefault="0056179E" w:rsidP="00F64C93">
      <w:pPr>
        <w:pStyle w:val="Normalreadablesource"/>
      </w:pPr>
      <w:r>
        <w:t>Contraception Podcast</w:t>
      </w:r>
    </w:p>
    <w:p w14:paraId="3AFEF924" w14:textId="1679978B" w:rsidR="00717EB4" w:rsidRDefault="007C23CF" w:rsidP="00173621">
      <w:pPr>
        <w:rPr>
          <w:noProof/>
        </w:rPr>
      </w:pPr>
      <w:r w:rsidRPr="00703F73">
        <w:t xml:space="preserve">This 17-minute interview with Dr. Jennifer Karlin by Dr. Jennifer Russo from the October 2020 </w:t>
      </w:r>
      <w:r w:rsidRPr="006F4DE9">
        <w:rPr>
          <w:i/>
          <w:iCs/>
        </w:rPr>
        <w:t>Contraception Podcast</w:t>
      </w:r>
      <w:r w:rsidRPr="00703F73">
        <w:t xml:space="preserve"> discusses barriers and successes to implementing the expansion of DMPA-SC in California during </w:t>
      </w:r>
      <w:r w:rsidRPr="00703F73">
        <w:lastRenderedPageBreak/>
        <w:t xml:space="preserve">COVID-19 pandemic. It discusses some of the background for the implementation project published in the journal </w:t>
      </w:r>
      <w:r w:rsidRPr="006F4DE9">
        <w:rPr>
          <w:i/>
          <w:iCs/>
        </w:rPr>
        <w:t>Contraception</w:t>
      </w:r>
      <w:r w:rsidRPr="00703F73">
        <w:t xml:space="preserve"> and is helpful for developing strategies for advocating for coverage of DMPA-SC.</w:t>
      </w:r>
    </w:p>
    <w:p w14:paraId="6FB6DB47" w14:textId="2E76C164" w:rsidR="00173621" w:rsidRPr="003445DE" w:rsidRDefault="00173621" w:rsidP="00173621">
      <w:pPr>
        <w:pStyle w:val="Normalfullcitationtype"/>
        <w:rPr>
          <w:rStyle w:val="Hyperlink"/>
          <w:rFonts w:ascii="Roboto Slab" w:hAnsi="Roboto Slab"/>
          <w:color w:val="306FB3" w:themeColor="text2"/>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7D46F66C" wp14:editId="6C665A85">
            <wp:extent cx="6858000" cy="474365"/>
            <wp:effectExtent l="0" t="0" r="0" b="1905"/>
            <wp:docPr id="592" name="Picture 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10468267" w14:textId="2748378B" w:rsidR="007C23CF" w:rsidRPr="00703F73" w:rsidRDefault="00000000" w:rsidP="00173621">
      <w:pPr>
        <w:pStyle w:val="Heading3"/>
      </w:pPr>
      <w:hyperlink r:id="rId52" w:history="1">
        <w:r w:rsidR="007C23CF" w:rsidRPr="00EC2727">
          <w:rPr>
            <w:rStyle w:val="Hyperlink"/>
          </w:rPr>
          <w:t xml:space="preserve">Self-Injectable Contraception: What </w:t>
        </w:r>
        <w:r w:rsidR="00F62A61" w:rsidRPr="00EC2727">
          <w:rPr>
            <w:rStyle w:val="Hyperlink"/>
          </w:rPr>
          <w:t>I</w:t>
        </w:r>
        <w:r w:rsidR="007C23CF" w:rsidRPr="00EC2727">
          <w:rPr>
            <w:rStyle w:val="Hyperlink"/>
          </w:rPr>
          <w:t>s the Evidence?</w:t>
        </w:r>
      </w:hyperlink>
    </w:p>
    <w:p w14:paraId="44851CC7" w14:textId="0C51CE10" w:rsidR="00F64C93" w:rsidRPr="00F64C93" w:rsidRDefault="00CC4D66" w:rsidP="00F64C93">
      <w:pPr>
        <w:pStyle w:val="Normalreadablesource"/>
      </w:pPr>
      <w:r>
        <w:t>Clinical Training Center for Sexual and Reproductive Health</w:t>
      </w:r>
    </w:p>
    <w:p w14:paraId="5755465D" w14:textId="397D13BE" w:rsidR="00717EB4" w:rsidRDefault="007C23CF" w:rsidP="00173621">
      <w:pPr>
        <w:rPr>
          <w:noProof/>
        </w:rPr>
      </w:pPr>
      <w:r w:rsidRPr="00703F73">
        <w:t xml:space="preserve">This 1-hour </w:t>
      </w:r>
      <w:r w:rsidR="00EC2727">
        <w:t xml:space="preserve">video </w:t>
      </w:r>
      <w:r w:rsidRPr="00703F73">
        <w:t xml:space="preserve">presentation from the 2021 Virtual National Reproductive Health Conference reviews not only the evidence behind the use of </w:t>
      </w:r>
      <w:r w:rsidR="00B02DE9">
        <w:t>self</w:t>
      </w:r>
      <w:r w:rsidRPr="00703F73">
        <w:t>-administered DMPA-SC but also discusse</w:t>
      </w:r>
      <w:r w:rsidR="002D46C8">
        <w:t>s</w:t>
      </w:r>
      <w:r w:rsidRPr="00703F73">
        <w:t xml:space="preserve"> the implementation strategies employed by </w:t>
      </w:r>
      <w:r w:rsidR="002D46C8">
        <w:t>two</w:t>
      </w:r>
      <w:r w:rsidRPr="00703F73">
        <w:t xml:space="preserve"> providers in California and Louisiana to expand the option of </w:t>
      </w:r>
      <w:r w:rsidR="00B02DE9">
        <w:t>self</w:t>
      </w:r>
      <w:r w:rsidRPr="00703F73">
        <w:t xml:space="preserve">-administered DMPA-SC to their patients during the COVID-19 pandemic. Both providers successfully employed creative solutions to respond to barriers unique to their local settings. This presentation </w:t>
      </w:r>
      <w:r w:rsidR="00AF60C3">
        <w:t>can</w:t>
      </w:r>
      <w:r w:rsidRPr="00703F73">
        <w:t xml:space="preserve"> </w:t>
      </w:r>
      <w:r w:rsidR="00AF60C3">
        <w:t>offer</w:t>
      </w:r>
      <w:r w:rsidRPr="00703F73">
        <w:t xml:space="preserve"> providers an approach to implementing the expansion of DMPA-SC in their own settings.</w:t>
      </w:r>
    </w:p>
    <w:p w14:paraId="0284CE8E" w14:textId="23523CE8" w:rsidR="008E0D6A" w:rsidRPr="00B73CB4" w:rsidRDefault="00173621" w:rsidP="00B73CB4">
      <w:pPr>
        <w:pStyle w:val="Normalfullcitationtype"/>
        <w:rPr>
          <w:rFonts w:ascii="Roboto Slab" w:hAnsi="Roboto Slab"/>
          <w:color w:val="306FB3" w:themeColor="text2"/>
        </w:rPr>
      </w:pPr>
      <w:r w:rsidRPr="00193567">
        <w:t>Link type</w:t>
      </w:r>
      <w:r w:rsidRPr="00193567">
        <w:rPr>
          <w:rStyle w:val="CitationBlue"/>
        </w:rPr>
        <w:t xml:space="preserve"> </w:t>
      </w:r>
      <w:r>
        <w:rPr>
          <w:rStyle w:val="CitationBlue"/>
        </w:rPr>
        <w:t>Website</w:t>
      </w:r>
      <w:r w:rsidR="005B4B06">
        <w:rPr>
          <w:noProof/>
          <w:shd w:val="clear" w:color="auto" w:fill="auto"/>
        </w:rPr>
        <w:drawing>
          <wp:inline distT="0" distB="0" distL="0" distR="0" wp14:anchorId="78DFBFD1" wp14:editId="6D74B030">
            <wp:extent cx="6858000" cy="474365"/>
            <wp:effectExtent l="0" t="0" r="0" b="1905"/>
            <wp:docPr id="593" name="Picture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858000" cy="474365"/>
                    </a:xfrm>
                    <a:prstGeom prst="rect">
                      <a:avLst/>
                    </a:prstGeom>
                  </pic:spPr>
                </pic:pic>
              </a:graphicData>
            </a:graphic>
          </wp:inline>
        </w:drawing>
      </w:r>
    </w:p>
    <w:p w14:paraId="6F4170BE" w14:textId="1EB684A3" w:rsidR="00D92549" w:rsidRDefault="00D95CE2" w:rsidP="00041D1D">
      <w:pPr>
        <w:pStyle w:val="Heading1"/>
      </w:pPr>
      <w:bookmarkStart w:id="44" w:name="_Toc146713160"/>
      <w:r>
        <w:t>References</w:t>
      </w:r>
      <w:bookmarkEnd w:id="44"/>
    </w:p>
    <w:sectPr w:rsidR="00D92549" w:rsidSect="00E04BF1">
      <w:endnotePr>
        <w:numFmt w:val="decimal"/>
      </w:endnotePr>
      <w:pgSz w:w="12240" w:h="15840" w:code="1"/>
      <w:pgMar w:top="1440" w:right="720" w:bottom="108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61F70" w14:textId="77777777" w:rsidR="00A3668C" w:rsidRPr="005D4714" w:rsidRDefault="00A3668C" w:rsidP="005D4714">
      <w:pPr>
        <w:spacing w:after="0" w:line="240" w:lineRule="auto"/>
        <w:rPr>
          <w:sz w:val="2"/>
          <w:szCs w:val="2"/>
        </w:rPr>
      </w:pPr>
    </w:p>
  </w:endnote>
  <w:endnote w:type="continuationSeparator" w:id="0">
    <w:p w14:paraId="238393A5" w14:textId="77777777" w:rsidR="00A3668C" w:rsidRPr="005D4714" w:rsidRDefault="00A3668C" w:rsidP="005D4714">
      <w:pPr>
        <w:spacing w:after="0" w:line="240" w:lineRule="auto"/>
        <w:rPr>
          <w:sz w:val="2"/>
          <w:szCs w:val="2"/>
        </w:rPr>
      </w:pPr>
    </w:p>
  </w:endnote>
  <w:endnote w:type="continuationNotice" w:id="1">
    <w:p w14:paraId="3D398AAF" w14:textId="77777777" w:rsidR="00A3668C" w:rsidRDefault="00A3668C">
      <w:pPr>
        <w:spacing w:after="0" w:line="240" w:lineRule="auto"/>
      </w:pPr>
    </w:p>
  </w:endnote>
  <w:endnote w:id="2">
    <w:p w14:paraId="0884B343" w14:textId="1DA60E46" w:rsidR="0053675E" w:rsidRDefault="0053675E" w:rsidP="00EE44FB">
      <w:pPr>
        <w:tabs>
          <w:tab w:val="left" w:pos="360"/>
        </w:tabs>
        <w:spacing w:afterLines="100" w:after="240" w:line="264" w:lineRule="auto"/>
        <w:ind w:left="360" w:hanging="360"/>
        <w:mirrorIndents/>
      </w:pPr>
      <w:r>
        <w:rPr>
          <w:rStyle w:val="EndnoteReference"/>
        </w:rPr>
        <w:endnoteRef/>
      </w:r>
      <w:r w:rsidR="00EE44FB">
        <w:tab/>
      </w:r>
      <w:r w:rsidRPr="008D6090">
        <w:t>Kaiser Family Foundation. (2020). </w:t>
      </w:r>
      <w:hyperlink r:id="rId1" w:tgtFrame="_blank" w:history="1">
        <w:r w:rsidRPr="008D6090">
          <w:rPr>
            <w:rStyle w:val="Hyperlink"/>
            <w:i/>
            <w:iCs/>
          </w:rPr>
          <w:t>DMPA Contraceptive Injection: Use and Coverage</w:t>
        </w:r>
      </w:hyperlink>
      <w:r w:rsidRPr="008D6090">
        <w:rPr>
          <w:i/>
          <w:iCs/>
        </w:rPr>
        <w:t>.</w:t>
      </w:r>
    </w:p>
  </w:endnote>
  <w:endnote w:id="3">
    <w:p w14:paraId="1EA48736" w14:textId="633B26AB" w:rsidR="0053675E" w:rsidRDefault="0053675E" w:rsidP="00EE44FB">
      <w:pPr>
        <w:tabs>
          <w:tab w:val="left" w:pos="360"/>
        </w:tabs>
        <w:spacing w:afterLines="100" w:after="240" w:line="264" w:lineRule="auto"/>
        <w:ind w:left="360" w:hanging="360"/>
        <w:mirrorIndents/>
      </w:pPr>
      <w:r>
        <w:rPr>
          <w:rStyle w:val="EndnoteReference"/>
        </w:rPr>
        <w:endnoteRef/>
      </w:r>
      <w:r w:rsidR="00EE44FB">
        <w:tab/>
      </w:r>
      <w:r w:rsidR="007879F4" w:rsidRPr="008D6090">
        <w:t>U.S. Food and Drug Administration. (2018). </w:t>
      </w:r>
      <w:hyperlink r:id="rId2" w:tgtFrame="_blank" w:history="1">
        <w:r w:rsidR="007879F4" w:rsidRPr="008D6090">
          <w:rPr>
            <w:rStyle w:val="Hyperlink"/>
            <w:i/>
            <w:iCs/>
          </w:rPr>
          <w:t>Understanding Unapproved Use of Approved Drugs “Off Label.”</w:t>
        </w:r>
      </w:hyperlink>
      <w:r w:rsidR="00A7735D">
        <w:rPr>
          <w:rStyle w:val="Hyperlink"/>
          <w:i/>
          <w:iCs/>
        </w:rPr>
        <w:t xml:space="preserve"> </w:t>
      </w:r>
    </w:p>
  </w:endnote>
  <w:endnote w:id="4">
    <w:p w14:paraId="205D3E50" w14:textId="468DC491" w:rsidR="00A7735D" w:rsidRDefault="00A7735D" w:rsidP="00EE44FB">
      <w:pPr>
        <w:tabs>
          <w:tab w:val="left" w:pos="360"/>
        </w:tabs>
        <w:spacing w:afterLines="100" w:after="240" w:line="264" w:lineRule="auto"/>
        <w:ind w:left="360" w:hanging="360"/>
        <w:mirrorIndents/>
      </w:pPr>
      <w:r>
        <w:rPr>
          <w:rStyle w:val="EndnoteReference"/>
        </w:rPr>
        <w:endnoteRef/>
      </w:r>
      <w:r w:rsidR="00EE44FB">
        <w:tab/>
      </w:r>
      <w:r w:rsidRPr="008D6090">
        <w:t>Burke, H. M., Chen, M., Packer, C., Fuchs, R., &amp; Ngwira, B. (2020). </w:t>
      </w:r>
      <w:hyperlink r:id="rId3" w:tgtFrame="_blank" w:history="1">
        <w:r w:rsidRPr="008D6090">
          <w:rPr>
            <w:rStyle w:val="Hyperlink"/>
          </w:rPr>
          <w:t>Young Women’s Experiences with Subcutaneous Depot Medroxyprogesterone Acetate: A Secondary Analysis of a One-Year Randomized Trial in Malawi</w:t>
        </w:r>
      </w:hyperlink>
      <w:r w:rsidRPr="008D6090">
        <w:t>. </w:t>
      </w:r>
      <w:r w:rsidRPr="008D6090">
        <w:rPr>
          <w:i/>
          <w:iCs/>
        </w:rPr>
        <w:t>The Journal of Adolescent Health,</w:t>
      </w:r>
      <w:r w:rsidRPr="008D6090">
        <w:t> 67(5), 700 707.</w:t>
      </w:r>
    </w:p>
  </w:endnote>
  <w:endnote w:id="5">
    <w:p w14:paraId="6A4E8035" w14:textId="52F8983C" w:rsidR="00747BC1" w:rsidRDefault="00747BC1" w:rsidP="00EE44FB">
      <w:pPr>
        <w:tabs>
          <w:tab w:val="left" w:pos="360"/>
        </w:tabs>
        <w:spacing w:afterLines="100" w:after="240" w:line="264" w:lineRule="auto"/>
        <w:ind w:left="360" w:hanging="360"/>
        <w:mirrorIndents/>
      </w:pPr>
      <w:r>
        <w:rPr>
          <w:rStyle w:val="EndnoteReference"/>
        </w:rPr>
        <w:endnoteRef/>
      </w:r>
      <w:r w:rsidR="00EE44FB">
        <w:tab/>
      </w:r>
      <w:r w:rsidRPr="008D6090">
        <w:t>Kennedy, C. E., Yeh, P. T., Gaffield, M. L., Brady, M., &amp; Narasimhan, M. (2019). Self-administration of injectable contraception: a systematic review and meta-analysis. </w:t>
      </w:r>
      <w:r w:rsidRPr="008D6090">
        <w:rPr>
          <w:i/>
          <w:iCs/>
        </w:rPr>
        <w:t>BMJ Global Health, </w:t>
      </w:r>
      <w:r w:rsidRPr="008D6090">
        <w:t>4(2), e001350.</w:t>
      </w:r>
    </w:p>
  </w:endnote>
  <w:endnote w:id="6">
    <w:p w14:paraId="47EF4A0C" w14:textId="202EBFA5" w:rsidR="00FC1C85" w:rsidRDefault="00FC1C85" w:rsidP="00EE44FB">
      <w:pPr>
        <w:tabs>
          <w:tab w:val="left" w:pos="360"/>
        </w:tabs>
        <w:spacing w:afterLines="100" w:after="240" w:line="264" w:lineRule="auto"/>
        <w:ind w:left="360" w:hanging="360"/>
        <w:mirrorIndents/>
      </w:pPr>
      <w:r>
        <w:rPr>
          <w:rStyle w:val="EndnoteReference"/>
        </w:rPr>
        <w:endnoteRef/>
      </w:r>
      <w:r w:rsidR="00EE44FB">
        <w:tab/>
      </w:r>
      <w:r w:rsidRPr="008D6090">
        <w:t>Beasley, A., White, K. O., Cremers, S., &amp; Westhoff, C. (2014). </w:t>
      </w:r>
      <w:hyperlink r:id="rId4" w:tgtFrame="_blank" w:history="1">
        <w:r w:rsidRPr="008D6090">
          <w:rPr>
            <w:rStyle w:val="Hyperlink"/>
          </w:rPr>
          <w:t>Randomized clinical trial of self versus clinical administration of subcutaneous depot medroxyprogesterone acetate</w:t>
        </w:r>
      </w:hyperlink>
      <w:r w:rsidRPr="008D6090">
        <w:t>. </w:t>
      </w:r>
      <w:r w:rsidRPr="008D6090">
        <w:rPr>
          <w:i/>
          <w:iCs/>
        </w:rPr>
        <w:t>Contraception,</w:t>
      </w:r>
      <w:r w:rsidRPr="008D6090">
        <w:t> 89(5), 352–356.</w:t>
      </w:r>
    </w:p>
  </w:endnote>
  <w:endnote w:id="7">
    <w:p w14:paraId="3E933EFD" w14:textId="22E349E5" w:rsidR="00D52F56" w:rsidRDefault="00D52F56" w:rsidP="00EE44FB">
      <w:pPr>
        <w:tabs>
          <w:tab w:val="left" w:pos="360"/>
        </w:tabs>
        <w:spacing w:afterLines="100" w:after="240" w:line="264" w:lineRule="auto"/>
        <w:ind w:left="360" w:hanging="360"/>
        <w:mirrorIndents/>
      </w:pPr>
      <w:r>
        <w:rPr>
          <w:rStyle w:val="EndnoteReference"/>
        </w:rPr>
        <w:endnoteRef/>
      </w:r>
      <w:r w:rsidR="00EE44FB">
        <w:tab/>
      </w:r>
      <w:r w:rsidRPr="008D6090">
        <w:t>Curtis, K. M., Nguyen, A., Reeves, J. A., Clark, E. A., Folger, S. G., &amp; Whiteman, M. K. (2021). </w:t>
      </w:r>
      <w:hyperlink r:id="rId5" w:tgtFrame="_blank" w:history="1">
        <w:r w:rsidRPr="008D6090">
          <w:rPr>
            <w:rStyle w:val="Hyperlink"/>
          </w:rPr>
          <w:t>Update to U.S. Selected Practice Recommendations for Contraceptive Use: Self-Administration of Subcutaneous Depot Medroxyprogesterone Acetate</w:t>
        </w:r>
      </w:hyperlink>
      <w:r w:rsidRPr="008D6090">
        <w:t>.</w:t>
      </w:r>
      <w:r w:rsidRPr="008D6090">
        <w:rPr>
          <w:rFonts w:ascii="Arial" w:hAnsi="Arial" w:cs="Arial"/>
        </w:rPr>
        <w:t> </w:t>
      </w:r>
      <w:r w:rsidRPr="008D6090">
        <w:rPr>
          <w:i/>
          <w:iCs/>
        </w:rPr>
        <w:t>Morbidity and Mortality Weekly Report,</w:t>
      </w:r>
      <w:r w:rsidRPr="008D6090">
        <w:rPr>
          <w:rFonts w:ascii="Arial" w:hAnsi="Arial" w:cs="Arial"/>
          <w:i/>
          <w:iCs/>
        </w:rPr>
        <w:t> </w:t>
      </w:r>
      <w:r w:rsidRPr="008D6090">
        <w:t>70(20), 739–743.</w:t>
      </w:r>
    </w:p>
  </w:endnote>
  <w:endnote w:id="8">
    <w:p w14:paraId="1A061668" w14:textId="7F57A637" w:rsidR="00161271" w:rsidRDefault="00161271" w:rsidP="00EE44FB">
      <w:pPr>
        <w:tabs>
          <w:tab w:val="left" w:pos="360"/>
        </w:tabs>
        <w:spacing w:afterLines="100" w:after="240" w:line="264" w:lineRule="auto"/>
        <w:ind w:left="360" w:hanging="360"/>
        <w:mirrorIndents/>
      </w:pPr>
      <w:r>
        <w:rPr>
          <w:rStyle w:val="EndnoteReference"/>
        </w:rPr>
        <w:endnoteRef/>
      </w:r>
      <w:r w:rsidR="00EE44FB">
        <w:tab/>
      </w:r>
      <w:r w:rsidRPr="008D6090">
        <w:t>World Health Organization. (2019). </w:t>
      </w:r>
      <w:hyperlink r:id="rId6" w:tgtFrame="_blank" w:history="1">
        <w:r w:rsidRPr="00460D74">
          <w:rPr>
            <w:rStyle w:val="Hyperlink"/>
            <w:i/>
            <w:iCs/>
          </w:rPr>
          <w:t>W</w:t>
        </w:r>
        <w:r w:rsidRPr="008D6090">
          <w:rPr>
            <w:rStyle w:val="Hyperlink"/>
            <w:i/>
            <w:iCs/>
          </w:rPr>
          <w:t>HO Consolidated Guidance on Self-Care Interventions for Health: Sexual and Reproductive Health and Rights</w:t>
        </w:r>
      </w:hyperlink>
      <w:r w:rsidRPr="008D6090">
        <w:rPr>
          <w:i/>
          <w:iCs/>
        </w:rPr>
        <w:t>.</w:t>
      </w:r>
    </w:p>
  </w:endnote>
  <w:endnote w:id="9">
    <w:p w14:paraId="55018EE6" w14:textId="26648652" w:rsidR="00161271" w:rsidRDefault="00161271" w:rsidP="00EE44FB">
      <w:pPr>
        <w:tabs>
          <w:tab w:val="left" w:pos="360"/>
        </w:tabs>
        <w:spacing w:afterLines="100" w:after="240" w:line="264" w:lineRule="auto"/>
        <w:ind w:left="360" w:hanging="360"/>
        <w:mirrorIndents/>
      </w:pPr>
      <w:r>
        <w:rPr>
          <w:rStyle w:val="EndnoteReference"/>
        </w:rPr>
        <w:endnoteRef/>
      </w:r>
      <w:r w:rsidR="00EE44FB">
        <w:tab/>
      </w:r>
      <w:r w:rsidRPr="008D6090">
        <w:t>Kohn, J. E., Simons, H. R., Della Badia, L., Draper, E., Morfesis, J., Talmont, E., Beasley, A., McDonald, M., &amp; Westhoff, C. L. (2018). </w:t>
      </w:r>
      <w:hyperlink r:id="rId7" w:tgtFrame="_blank" w:history="1">
        <w:r w:rsidRPr="008D6090">
          <w:rPr>
            <w:rStyle w:val="Hyperlink"/>
          </w:rPr>
          <w:t>Increased 1-year continuation of DMPA among women randomized to self-administration: results from a randomized controlled trial at Planned Parenthood</w:t>
        </w:r>
      </w:hyperlink>
      <w:r w:rsidRPr="008D6090">
        <w:t>. </w:t>
      </w:r>
      <w:r w:rsidRPr="008D6090">
        <w:rPr>
          <w:i/>
          <w:iCs/>
        </w:rPr>
        <w:t>Contraception, </w:t>
      </w:r>
      <w:r w:rsidRPr="008D6090">
        <w:t>97(3), 198 204.</w:t>
      </w:r>
    </w:p>
  </w:endnote>
  <w:endnote w:id="10">
    <w:p w14:paraId="622F1A20" w14:textId="39334C68" w:rsidR="00161271" w:rsidRDefault="00161271" w:rsidP="00EE44FB">
      <w:pPr>
        <w:tabs>
          <w:tab w:val="left" w:pos="360"/>
        </w:tabs>
        <w:spacing w:afterLines="100" w:after="240" w:line="264" w:lineRule="auto"/>
        <w:ind w:left="360" w:hanging="360"/>
        <w:mirrorIndents/>
      </w:pPr>
      <w:r>
        <w:rPr>
          <w:rStyle w:val="EndnoteReference"/>
        </w:rPr>
        <w:endnoteRef/>
      </w:r>
      <w:r w:rsidR="00EE44FB">
        <w:tab/>
      </w:r>
      <w:r w:rsidRPr="008D6090">
        <w:t>Path. (2018). </w:t>
      </w:r>
      <w:hyperlink r:id="rId8" w:tgtFrame="_blank" w:history="1">
        <w:r w:rsidRPr="008D6090">
          <w:rPr>
            <w:rStyle w:val="Hyperlink"/>
            <w:i/>
            <w:iCs/>
          </w:rPr>
          <w:t>The Power to Prevent Pregnancy in Women’s Hands: DMPA-SC Injectable Contraception</w:t>
        </w:r>
      </w:hyperlink>
      <w:r w:rsidRPr="008D6090">
        <w:rPr>
          <w:i/>
          <w:iCs/>
        </w:rPr>
        <w:t>.</w:t>
      </w:r>
    </w:p>
  </w:endnote>
  <w:endnote w:id="11">
    <w:p w14:paraId="62422082" w14:textId="4A8DC6DC" w:rsidR="00161271" w:rsidRDefault="00161271" w:rsidP="00EE44FB">
      <w:pPr>
        <w:tabs>
          <w:tab w:val="left" w:pos="360"/>
        </w:tabs>
        <w:spacing w:afterLines="100" w:after="240" w:line="264" w:lineRule="auto"/>
        <w:ind w:left="360" w:hanging="360"/>
        <w:mirrorIndents/>
      </w:pPr>
      <w:r>
        <w:rPr>
          <w:rStyle w:val="EndnoteReference"/>
        </w:rPr>
        <w:endnoteRef/>
      </w:r>
      <w:r w:rsidR="00EE44FB">
        <w:tab/>
      </w:r>
      <w:r w:rsidRPr="008D6090">
        <w:t>Anglewicz, P., Akilimali, P., Guiella, G., Kayembe, P., Kibira, S., Makumbi, F., Tsui, A., &amp; Radloff, S. (2019). </w:t>
      </w:r>
      <w:hyperlink r:id="rId9" w:tgtFrame="_blank" w:history="1">
        <w:r w:rsidRPr="008D6090">
          <w:rPr>
            <w:rStyle w:val="Hyperlink"/>
          </w:rPr>
          <w:t>Trends in subcutaneous depot medroxyprogesterone acetate (DMPA-SC) use in Burkina Faso, the Democratic Republic of Congo and Uganda</w:t>
        </w:r>
      </w:hyperlink>
      <w:r w:rsidRPr="008D6090">
        <w:t>. </w:t>
      </w:r>
      <w:r w:rsidRPr="008D6090">
        <w:rPr>
          <w:i/>
          <w:iCs/>
        </w:rPr>
        <w:t>Contraception:</w:t>
      </w:r>
      <w:r w:rsidRPr="008D6090">
        <w:t> X, 1, 100013.</w:t>
      </w:r>
    </w:p>
  </w:endnote>
  <w:endnote w:id="12">
    <w:p w14:paraId="1FE3AB53" w14:textId="5C6CD4EF" w:rsidR="00AA300D" w:rsidRDefault="00AA300D"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Kohn JE, Berlan ED, Tang JH, Beasley A. (2022). Society of Family Planning committee consensus on self-administration of subcutaneous depot medroxyprogesterone acetate (DMPA-SC). </w:t>
      </w:r>
      <w:r w:rsidRPr="001843E5">
        <w:rPr>
          <w:i/>
          <w:iCs/>
        </w:rPr>
        <w:t>Contraception,</w:t>
      </w:r>
      <w:r w:rsidRPr="008D6090">
        <w:t xml:space="preserve"> 112:11-3.</w:t>
      </w:r>
    </w:p>
  </w:endnote>
  <w:endnote w:id="13">
    <w:p w14:paraId="4A5DF701" w14:textId="3EDF5448" w:rsidR="0065434D" w:rsidRDefault="0065434D" w:rsidP="00EE44FB">
      <w:pPr>
        <w:tabs>
          <w:tab w:val="left" w:pos="360"/>
        </w:tabs>
        <w:spacing w:afterLines="100" w:after="240" w:line="264" w:lineRule="auto"/>
        <w:ind w:left="360" w:hanging="360"/>
        <w:mirrorIndents/>
      </w:pPr>
      <w:r>
        <w:rPr>
          <w:rStyle w:val="EndnoteReference"/>
        </w:rPr>
        <w:endnoteRef/>
      </w:r>
      <w:r w:rsidR="00EE44FB">
        <w:tab/>
      </w:r>
      <w:r w:rsidRPr="008D6090">
        <w:t>American College of Obstetrics and Gynecologists. (n.d.) </w:t>
      </w:r>
      <w:hyperlink r:id="rId10" w:anchor="injection" w:tgtFrame="_blank" w:history="1">
        <w:r w:rsidRPr="008D6090">
          <w:rPr>
            <w:rStyle w:val="Hyperlink"/>
            <w:i/>
            <w:iCs/>
          </w:rPr>
          <w:t>Progestin-Only Hormonal Birth Control: Pill and</w:t>
        </w:r>
        <w:r w:rsidR="000E361E">
          <w:rPr>
            <w:rStyle w:val="Hyperlink"/>
            <w:i/>
            <w:iCs/>
          </w:rPr>
          <w:t> </w:t>
        </w:r>
        <w:r w:rsidRPr="008D6090">
          <w:rPr>
            <w:rStyle w:val="Hyperlink"/>
            <w:i/>
            <w:iCs/>
          </w:rPr>
          <w:t>Injection</w:t>
        </w:r>
      </w:hyperlink>
      <w:r w:rsidRPr="008D6090">
        <w:rPr>
          <w:i/>
          <w:iCs/>
        </w:rPr>
        <w:t>.</w:t>
      </w:r>
    </w:p>
  </w:endnote>
  <w:endnote w:id="14">
    <w:p w14:paraId="2C497174" w14:textId="2DA71AA9" w:rsidR="0065434D" w:rsidRDefault="0065434D" w:rsidP="00EE44FB">
      <w:pPr>
        <w:tabs>
          <w:tab w:val="left" w:pos="360"/>
        </w:tabs>
        <w:spacing w:afterLines="100" w:after="240" w:line="264" w:lineRule="auto"/>
        <w:ind w:left="360" w:hanging="360"/>
        <w:mirrorIndents/>
      </w:pPr>
      <w:r>
        <w:rPr>
          <w:rStyle w:val="EndnoteReference"/>
        </w:rPr>
        <w:endnoteRef/>
      </w:r>
      <w:r w:rsidR="00EE44FB">
        <w:tab/>
      </w:r>
      <w:r w:rsidRPr="008D6090">
        <w:t>Centers for Disease Control and Prevention. (n.d.) </w:t>
      </w:r>
      <w:hyperlink r:id="rId11" w:tgtFrame="_blank" w:history="1">
        <w:r w:rsidRPr="002F1942">
          <w:rPr>
            <w:rStyle w:val="Hyperlink"/>
          </w:rPr>
          <w:t>Reproductive Health, Contraception</w:t>
        </w:r>
      </w:hyperlink>
      <w:r w:rsidRPr="002F1942">
        <w:t>.</w:t>
      </w:r>
    </w:p>
  </w:endnote>
  <w:endnote w:id="15">
    <w:p w14:paraId="6607F9DD" w14:textId="75EBBBBA" w:rsidR="007B4FA2" w:rsidRDefault="007B4FA2" w:rsidP="00EE44FB">
      <w:pPr>
        <w:tabs>
          <w:tab w:val="left" w:pos="360"/>
        </w:tabs>
        <w:spacing w:afterLines="100" w:after="240" w:line="264" w:lineRule="auto"/>
        <w:ind w:left="360" w:hanging="360"/>
        <w:mirrorIndents/>
      </w:pPr>
      <w:r>
        <w:rPr>
          <w:rStyle w:val="EndnoteReference"/>
        </w:rPr>
        <w:endnoteRef/>
      </w:r>
      <w:r w:rsidR="00EE44FB">
        <w:tab/>
      </w:r>
      <w:r w:rsidRPr="008D6090">
        <w:t>Trussell J, Aiken ARA, Micks E, Guthrie KA. Efficacy, safety, and personal considerations. In: Hatcher RA, Nelson AL, Trussell J, Cwiak C, Cason P, Policar MS, Edelman A, Aiken ARA, Marrazzo J, Kowal D, eds. </w:t>
      </w:r>
      <w:r w:rsidRPr="008D6090">
        <w:rPr>
          <w:i/>
          <w:iCs/>
        </w:rPr>
        <w:t>Contraceptive technology.</w:t>
      </w:r>
      <w:r w:rsidRPr="008D6090">
        <w:t> 21st ed. New York, NY: Ayer Company Publishers, Inc., 2018.</w:t>
      </w:r>
    </w:p>
  </w:endnote>
  <w:endnote w:id="16">
    <w:p w14:paraId="08C94655" w14:textId="28ABD929" w:rsidR="007B4FA2" w:rsidRDefault="007B4FA2" w:rsidP="00EE44FB">
      <w:pPr>
        <w:tabs>
          <w:tab w:val="left" w:pos="360"/>
        </w:tabs>
        <w:spacing w:afterLines="100" w:after="240" w:line="264" w:lineRule="auto"/>
        <w:ind w:left="360" w:hanging="360"/>
        <w:mirrorIndents/>
      </w:pPr>
      <w:r>
        <w:rPr>
          <w:rStyle w:val="EndnoteReference"/>
        </w:rPr>
        <w:endnoteRef/>
      </w:r>
      <w:r w:rsidR="00EE44FB">
        <w:tab/>
      </w:r>
      <w:r w:rsidR="005979A2" w:rsidRPr="008D6090">
        <w:t>Kauntiz, A. </w:t>
      </w:r>
      <w:hyperlink r:id="rId12" w:tgtFrame="_blank" w:history="1">
        <w:r w:rsidR="005979A2" w:rsidRPr="008D6090">
          <w:rPr>
            <w:rStyle w:val="Hyperlink"/>
          </w:rPr>
          <w:t>Patient education: Hormonal methods of birth control (Beyond the Basics)</w:t>
        </w:r>
      </w:hyperlink>
      <w:r w:rsidR="005979A2" w:rsidRPr="008D6090">
        <w:t>.</w:t>
      </w:r>
      <w:r w:rsidR="006734AF">
        <w:t xml:space="preserve"> </w:t>
      </w:r>
      <w:r w:rsidR="005979A2" w:rsidRPr="008D6090">
        <w:rPr>
          <w:i/>
          <w:iCs/>
        </w:rPr>
        <w:t>UpToDate.</w:t>
      </w:r>
      <w:r w:rsidR="006734AF">
        <w:t xml:space="preserve"> </w:t>
      </w:r>
      <w:r w:rsidR="005979A2" w:rsidRPr="008D6090">
        <w:t>August</w:t>
      </w:r>
      <w:r w:rsidR="000E361E">
        <w:t> </w:t>
      </w:r>
      <w:r w:rsidR="005979A2" w:rsidRPr="008D6090">
        <w:t>2021.</w:t>
      </w:r>
    </w:p>
  </w:endnote>
  <w:endnote w:id="17">
    <w:p w14:paraId="68527BD4" w14:textId="42386672" w:rsidR="00F25C56" w:rsidRDefault="00F25C56" w:rsidP="00EE44FB">
      <w:pPr>
        <w:tabs>
          <w:tab w:val="left" w:pos="360"/>
        </w:tabs>
        <w:spacing w:afterLines="100" w:after="240" w:line="264" w:lineRule="auto"/>
        <w:ind w:left="360" w:hanging="360"/>
        <w:mirrorIndents/>
      </w:pPr>
      <w:r>
        <w:rPr>
          <w:rStyle w:val="EndnoteReference"/>
        </w:rPr>
        <w:endnoteRef/>
      </w:r>
      <w:r w:rsidR="00EE44FB">
        <w:tab/>
      </w:r>
      <w:r w:rsidRPr="008D6090">
        <w:t>Centers for Disease Control and Prevention. (2016). </w:t>
      </w:r>
      <w:hyperlink r:id="rId13" w:tgtFrame="_blank" w:history="1">
        <w:r w:rsidRPr="008D6090">
          <w:rPr>
            <w:rStyle w:val="Hyperlink"/>
            <w:i/>
            <w:iCs/>
          </w:rPr>
          <w:t>US Medical Eligibility Criteria (US MEC) for Contraceptive</w:t>
        </w:r>
        <w:r w:rsidR="00723F47">
          <w:rPr>
            <w:rStyle w:val="Hyperlink"/>
            <w:i/>
            <w:iCs/>
          </w:rPr>
          <w:t> </w:t>
        </w:r>
        <w:r w:rsidRPr="008D6090">
          <w:rPr>
            <w:rStyle w:val="Hyperlink"/>
            <w:i/>
            <w:iCs/>
          </w:rPr>
          <w:t>Use, 2016</w:t>
        </w:r>
      </w:hyperlink>
      <w:r w:rsidRPr="008D6090">
        <w:t>.</w:t>
      </w:r>
    </w:p>
  </w:endnote>
  <w:endnote w:id="18">
    <w:p w14:paraId="72F6D873" w14:textId="44F6E3DB" w:rsidR="00BC464E" w:rsidRDefault="00BC464E" w:rsidP="00EE44FB">
      <w:pPr>
        <w:tabs>
          <w:tab w:val="left" w:pos="360"/>
        </w:tabs>
        <w:spacing w:afterLines="100" w:after="240" w:line="264" w:lineRule="auto"/>
        <w:ind w:left="360" w:hanging="360"/>
        <w:mirrorIndents/>
      </w:pPr>
      <w:r>
        <w:rPr>
          <w:rStyle w:val="EndnoteReference"/>
        </w:rPr>
        <w:endnoteRef/>
      </w:r>
      <w:r w:rsidR="00EE44FB">
        <w:tab/>
      </w:r>
      <w:r w:rsidRPr="008D6090">
        <w:t>Katz, M., Newmark, R. L., Aronstam, A., O’Grady, N., Strome, S., Rafie, S., &amp; Karlin, J. (2020). </w:t>
      </w:r>
      <w:hyperlink r:id="rId14" w:tgtFrame="_blank" w:history="1">
        <w:r w:rsidRPr="008D6090">
          <w:rPr>
            <w:rStyle w:val="Hyperlink"/>
          </w:rPr>
          <w:t>An implementation project to expand access to self-administered depot medroxyprogesterone acetate (DMPA)</w:t>
        </w:r>
      </w:hyperlink>
      <w:r w:rsidRPr="008D6090">
        <w:t>.</w:t>
      </w:r>
      <w:r w:rsidR="006734AF">
        <w:t xml:space="preserve"> </w:t>
      </w:r>
      <w:r w:rsidRPr="008D6090">
        <w:rPr>
          <w:i/>
          <w:iCs/>
        </w:rPr>
        <w:t>Contraception,</w:t>
      </w:r>
      <w:r w:rsidR="006734AF">
        <w:rPr>
          <w:i/>
          <w:iCs/>
        </w:rPr>
        <w:t> </w:t>
      </w:r>
      <w:r w:rsidRPr="008D6090">
        <w:t>102(6), 392–395.</w:t>
      </w:r>
    </w:p>
  </w:endnote>
  <w:endnote w:id="19">
    <w:p w14:paraId="3EE22380" w14:textId="58F02C2B" w:rsidR="00467528" w:rsidRDefault="00467528" w:rsidP="00EE44FB">
      <w:pPr>
        <w:tabs>
          <w:tab w:val="left" w:pos="360"/>
        </w:tabs>
        <w:spacing w:afterLines="100" w:after="240" w:line="264" w:lineRule="auto"/>
        <w:ind w:left="360" w:hanging="360"/>
        <w:mirrorIndents/>
      </w:pPr>
      <w:r>
        <w:rPr>
          <w:rStyle w:val="EndnoteReference"/>
        </w:rPr>
        <w:endnoteRef/>
      </w:r>
      <w:r w:rsidR="00EE44FB">
        <w:tab/>
      </w:r>
      <w:r w:rsidRPr="008D6090">
        <w:t>Curtis, K. M., Jatlaoui, T. C., Tepper, N. K., Zapata, L. B., Horton, L. G., Jamieson, D. J., &amp; Whiteman, M. K. (2016). </w:t>
      </w:r>
      <w:hyperlink r:id="rId15" w:tgtFrame="_blank" w:history="1">
        <w:r w:rsidRPr="008D6090">
          <w:rPr>
            <w:rStyle w:val="Hyperlink"/>
          </w:rPr>
          <w:t>U.S. Selected Practice Recommendations for Contraceptive Us</w:t>
        </w:r>
        <w:r w:rsidR="00723F47">
          <w:rPr>
            <w:rStyle w:val="Hyperlink"/>
          </w:rPr>
          <w:t>e, 2016</w:t>
        </w:r>
      </w:hyperlink>
      <w:r w:rsidRPr="008D6090">
        <w:t>. Recommendations and reports: </w:t>
      </w:r>
      <w:r w:rsidRPr="008D6090">
        <w:rPr>
          <w:i/>
          <w:iCs/>
        </w:rPr>
        <w:t>Morbidity and Mortality Weekly Report, </w:t>
      </w:r>
      <w:r w:rsidRPr="008D6090">
        <w:t>65(4), 1–66.</w:t>
      </w:r>
    </w:p>
  </w:endnote>
  <w:endnote w:id="20">
    <w:p w14:paraId="1246DFEA" w14:textId="746CDA17" w:rsidR="00467528" w:rsidRDefault="00467528" w:rsidP="00EE44FB">
      <w:pPr>
        <w:tabs>
          <w:tab w:val="left" w:pos="360"/>
        </w:tabs>
        <w:spacing w:afterLines="100" w:after="240" w:line="264" w:lineRule="auto"/>
        <w:ind w:left="360" w:hanging="360"/>
        <w:mirrorIndents/>
      </w:pPr>
      <w:r>
        <w:rPr>
          <w:rStyle w:val="EndnoteReference"/>
        </w:rPr>
        <w:endnoteRef/>
      </w:r>
      <w:r w:rsidR="00EE44FB">
        <w:tab/>
      </w:r>
      <w:r w:rsidRPr="008D6090">
        <w:t>Centers for Disease Control and Prevention. (2016). US Selected Practice Recommendations for Contraceptive Use, 2016. </w:t>
      </w:r>
      <w:hyperlink r:id="rId16" w:tgtFrame="_blank" w:history="1">
        <w:r w:rsidRPr="008D6090">
          <w:rPr>
            <w:rStyle w:val="Hyperlink"/>
          </w:rPr>
          <w:t xml:space="preserve">How to </w:t>
        </w:r>
        <w:r w:rsidR="00174294">
          <w:rPr>
            <w:rStyle w:val="Hyperlink"/>
          </w:rPr>
          <w:t>B</w:t>
        </w:r>
        <w:r w:rsidRPr="008D6090">
          <w:rPr>
            <w:rStyle w:val="Hyperlink"/>
          </w:rPr>
          <w:t>e Reasonably Certain that a Woman is Not Pregnant.</w:t>
        </w:r>
      </w:hyperlink>
      <w:r w:rsidRPr="008D6090">
        <w:t> </w:t>
      </w:r>
    </w:p>
  </w:endnote>
  <w:endnote w:id="21">
    <w:p w14:paraId="58FF5B43" w14:textId="778392DC" w:rsidR="00467528" w:rsidRDefault="00467528" w:rsidP="00EE44FB">
      <w:pPr>
        <w:tabs>
          <w:tab w:val="left" w:pos="360"/>
        </w:tabs>
        <w:spacing w:afterLines="100" w:after="240" w:line="264" w:lineRule="auto"/>
        <w:ind w:left="360" w:hanging="360"/>
        <w:mirrorIndents/>
      </w:pPr>
      <w:r>
        <w:rPr>
          <w:rStyle w:val="EndnoteReference"/>
        </w:rPr>
        <w:endnoteRef/>
      </w:r>
      <w:r w:rsidR="00EE44FB">
        <w:tab/>
      </w:r>
      <w:r w:rsidR="004E5DAD" w:rsidRPr="008D6090">
        <w:t xml:space="preserve">Gray RH, Pardthaisong T. </w:t>
      </w:r>
      <w:r w:rsidR="004E5DAD" w:rsidRPr="00F92ADD">
        <w:rPr>
          <w:i/>
          <w:iCs/>
        </w:rPr>
        <w:t>In utero</w:t>
      </w:r>
      <w:r w:rsidR="004E5DAD" w:rsidRPr="008D6090">
        <w:t xml:space="preserve"> exposure to steroid contraceptives and survival during infancy.</w:t>
      </w:r>
      <w:r w:rsidR="00F92ADD">
        <w:t xml:space="preserve"> </w:t>
      </w:r>
      <w:r w:rsidR="004E5DAD" w:rsidRPr="008D6090">
        <w:rPr>
          <w:i/>
          <w:iCs/>
        </w:rPr>
        <w:t>Am</w:t>
      </w:r>
      <w:r w:rsidR="00F92ADD">
        <w:rPr>
          <w:i/>
          <w:iCs/>
        </w:rPr>
        <w:t> </w:t>
      </w:r>
      <w:r w:rsidR="004E5DAD" w:rsidRPr="008D6090">
        <w:rPr>
          <w:i/>
          <w:iCs/>
        </w:rPr>
        <w:t>J</w:t>
      </w:r>
      <w:r w:rsidR="00F92ADD">
        <w:rPr>
          <w:i/>
          <w:iCs/>
        </w:rPr>
        <w:t> </w:t>
      </w:r>
      <w:r w:rsidR="004E5DAD" w:rsidRPr="008D6090">
        <w:rPr>
          <w:i/>
          <w:iCs/>
        </w:rPr>
        <w:t>Epidemiol </w:t>
      </w:r>
      <w:r w:rsidR="004E5DAD" w:rsidRPr="008D6090">
        <w:t>1991;134:804–11.</w:t>
      </w:r>
    </w:p>
  </w:endnote>
  <w:endnote w:id="22">
    <w:p w14:paraId="4D89096D" w14:textId="7B9B0032" w:rsidR="004E5DAD" w:rsidRDefault="004E5DAD" w:rsidP="00EE44FB">
      <w:pPr>
        <w:tabs>
          <w:tab w:val="left" w:pos="360"/>
        </w:tabs>
        <w:spacing w:afterLines="100" w:after="240" w:line="264" w:lineRule="auto"/>
        <w:ind w:left="360" w:hanging="360"/>
        <w:mirrorIndents/>
      </w:pPr>
      <w:r>
        <w:rPr>
          <w:rStyle w:val="EndnoteReference"/>
        </w:rPr>
        <w:endnoteRef/>
      </w:r>
      <w:r w:rsidR="00EE44FB">
        <w:tab/>
      </w:r>
      <w:r w:rsidRPr="008D6090">
        <w:t>Jaffe B, Harlap S, Baras M, et al. Long-term effects of MPA on human progeny: intellectual development. </w:t>
      </w:r>
      <w:r w:rsidRPr="008D6090">
        <w:rPr>
          <w:i/>
          <w:iCs/>
        </w:rPr>
        <w:t>Contraception,</w:t>
      </w:r>
      <w:r w:rsidRPr="008D6090">
        <w:t> 1988;37:607–19.</w:t>
      </w:r>
    </w:p>
  </w:endnote>
  <w:endnote w:id="23">
    <w:p w14:paraId="5DD35F29" w14:textId="45F9A585" w:rsidR="004E5DAD" w:rsidRDefault="004E5DAD" w:rsidP="00EE44FB">
      <w:pPr>
        <w:tabs>
          <w:tab w:val="left" w:pos="360"/>
        </w:tabs>
        <w:spacing w:afterLines="100" w:after="240" w:line="264" w:lineRule="auto"/>
        <w:ind w:left="360" w:hanging="360"/>
        <w:mirrorIndents/>
      </w:pPr>
      <w:r>
        <w:rPr>
          <w:rStyle w:val="EndnoteReference"/>
        </w:rPr>
        <w:endnoteRef/>
      </w:r>
      <w:r w:rsidR="00EE44FB">
        <w:tab/>
      </w:r>
      <w:r w:rsidRPr="008D6090">
        <w:t>Pardthaisong T, Yenchit C, Gray R. The long-term growth and development of children exposed to Depo</w:t>
      </w:r>
      <w:r w:rsidR="001F2290">
        <w:t> </w:t>
      </w:r>
      <w:r w:rsidRPr="008D6090">
        <w:t>Provera during pregnancy or lactation. </w:t>
      </w:r>
      <w:r w:rsidRPr="008D6090">
        <w:rPr>
          <w:i/>
          <w:iCs/>
        </w:rPr>
        <w:t>Contraception, </w:t>
      </w:r>
      <w:r w:rsidRPr="008D6090">
        <w:t>1992;45:313–24.</w:t>
      </w:r>
    </w:p>
  </w:endnote>
  <w:endnote w:id="24">
    <w:p w14:paraId="7CBA0CBB" w14:textId="193526B1"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Doyle C, Lennox L, Bell D. A systematic review of evidence on the links between patient experience and clinical safety and effectiveness. </w:t>
      </w:r>
      <w:r w:rsidRPr="008D6090">
        <w:rPr>
          <w:i/>
          <w:iCs/>
        </w:rPr>
        <w:t>BMJ Open </w:t>
      </w:r>
      <w:r w:rsidRPr="008D6090">
        <w:t xml:space="preserve">2013;3:e001570. </w:t>
      </w:r>
      <w:hyperlink r:id="rId17" w:history="1">
        <w:r w:rsidRPr="00723F47">
          <w:rPr>
            <w:rStyle w:val="Hyperlink"/>
          </w:rPr>
          <w:t>doi: 10.1136/bmjopen-2012-001570</w:t>
        </w:r>
      </w:hyperlink>
      <w:r w:rsidRPr="008D6090">
        <w:t>.</w:t>
      </w:r>
    </w:p>
  </w:endnote>
  <w:endnote w:id="25">
    <w:p w14:paraId="4FC9EBAB" w14:textId="7C87E0CE"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Corrigan JM. </w:t>
      </w:r>
      <w:r w:rsidRPr="008D6090">
        <w:rPr>
          <w:i/>
          <w:iCs/>
        </w:rPr>
        <w:t>Crossing the quality chasm. Building a better delivery system.</w:t>
      </w:r>
      <w:r w:rsidRPr="008D6090">
        <w:t> 2005.</w:t>
      </w:r>
    </w:p>
  </w:endnote>
  <w:endnote w:id="26">
    <w:p w14:paraId="6E22EB8A" w14:textId="165852FF"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Holt, K., Reed, R., Crear-Perry, J., Scott, C., Wulf, S., &amp; Dehlendorf, C. (2020). Beyond same-day long-acting reversible contraceptive access: a person-centered framework for advancing high-quality, equitable contraceptive care. </w:t>
      </w:r>
      <w:r w:rsidRPr="00B80A3E">
        <w:rPr>
          <w:i/>
          <w:iCs/>
        </w:rPr>
        <w:t>American journal of obstetrics and gynecology,</w:t>
      </w:r>
      <w:r w:rsidRPr="008D6090">
        <w:t xml:space="preserve"> 222(4S), S878.e1–S878.e6. </w:t>
      </w:r>
      <w:hyperlink r:id="rId18" w:history="1">
        <w:r w:rsidRPr="00723F47">
          <w:rPr>
            <w:rStyle w:val="Hyperlink"/>
          </w:rPr>
          <w:t>doi.org/10.1016/j.ajog.2019.11.1279</w:t>
        </w:r>
      </w:hyperlink>
    </w:p>
  </w:endnote>
  <w:endnote w:id="27">
    <w:p w14:paraId="37F1108D" w14:textId="0A2ECA2D"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Roberts, D. E. (1999). </w:t>
      </w:r>
      <w:r w:rsidRPr="008D6090">
        <w:rPr>
          <w:i/>
          <w:iCs/>
        </w:rPr>
        <w:t xml:space="preserve">Killing </w:t>
      </w:r>
      <w:r w:rsidR="00590326">
        <w:rPr>
          <w:i/>
          <w:iCs/>
        </w:rPr>
        <w:t>t</w:t>
      </w:r>
      <w:r w:rsidR="00590326" w:rsidRPr="008D6090">
        <w:rPr>
          <w:i/>
          <w:iCs/>
        </w:rPr>
        <w:t xml:space="preserve">he Black Body: </w:t>
      </w:r>
      <w:r w:rsidRPr="008D6090">
        <w:rPr>
          <w:i/>
          <w:iCs/>
        </w:rPr>
        <w:t>Race</w:t>
      </w:r>
      <w:r w:rsidR="00590326" w:rsidRPr="008D6090">
        <w:rPr>
          <w:i/>
          <w:iCs/>
        </w:rPr>
        <w:t xml:space="preserve">, Reproduction, </w:t>
      </w:r>
      <w:r w:rsidR="00590326">
        <w:rPr>
          <w:i/>
          <w:iCs/>
        </w:rPr>
        <w:t>a</w:t>
      </w:r>
      <w:r w:rsidR="00590326" w:rsidRPr="008D6090">
        <w:rPr>
          <w:i/>
          <w:iCs/>
        </w:rPr>
        <w:t xml:space="preserve">nd </w:t>
      </w:r>
      <w:r w:rsidR="00590326">
        <w:rPr>
          <w:i/>
          <w:iCs/>
        </w:rPr>
        <w:t>t</w:t>
      </w:r>
      <w:r w:rsidR="00590326" w:rsidRPr="008D6090">
        <w:rPr>
          <w:i/>
          <w:iCs/>
        </w:rPr>
        <w:t xml:space="preserve">he Meaning </w:t>
      </w:r>
      <w:r w:rsidR="00590326">
        <w:rPr>
          <w:i/>
          <w:iCs/>
        </w:rPr>
        <w:t>o</w:t>
      </w:r>
      <w:r w:rsidR="00590326" w:rsidRPr="008D6090">
        <w:rPr>
          <w:i/>
          <w:iCs/>
        </w:rPr>
        <w:t>f Liberty</w:t>
      </w:r>
      <w:r w:rsidRPr="008D6090">
        <w:rPr>
          <w:i/>
          <w:iCs/>
        </w:rPr>
        <w:t>.</w:t>
      </w:r>
      <w:r w:rsidRPr="008D6090">
        <w:t> Vintage.</w:t>
      </w:r>
    </w:p>
  </w:endnote>
  <w:endnote w:id="28">
    <w:p w14:paraId="1652BB2C" w14:textId="011124AA"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Owens, D. C. (2017). </w:t>
      </w:r>
      <w:r w:rsidRPr="008D6090">
        <w:rPr>
          <w:i/>
          <w:iCs/>
        </w:rPr>
        <w:t>Medical bondage: Race, Gender, and the Origins of American Gynecology.</w:t>
      </w:r>
      <w:r w:rsidRPr="008D6090">
        <w:t> University of Georgia Press.</w:t>
      </w:r>
    </w:p>
  </w:endnote>
  <w:endnote w:id="29">
    <w:p w14:paraId="3F8EEC08" w14:textId="01B16ED9"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Volscho, T. W. (2011). Racism and Disparities in Women’s Use of the Depo-Provera Injection in the Contemporary USA. </w:t>
      </w:r>
      <w:r w:rsidRPr="00C30661">
        <w:rPr>
          <w:i/>
          <w:iCs/>
        </w:rPr>
        <w:t>Critical Sociology,</w:t>
      </w:r>
      <w:r w:rsidRPr="008D6090">
        <w:t xml:space="preserve"> 37(5), 673–688. </w:t>
      </w:r>
      <w:hyperlink r:id="rId19" w:tgtFrame="_blank" w:history="1">
        <w:r w:rsidRPr="008D6090">
          <w:rPr>
            <w:rStyle w:val="Hyperlink"/>
          </w:rPr>
          <w:t>doi.org/10.1177/0896920510380948</w:t>
        </w:r>
      </w:hyperlink>
    </w:p>
  </w:endnote>
  <w:endnote w:id="30">
    <w:p w14:paraId="40BDAA07" w14:textId="5C161116"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Dehlendorf, C., Krajewski, C., &amp; Borrero, S. (2014). Contraceptive counseling: best practices to ensure quality communication and enable effective contraceptive use. </w:t>
      </w:r>
      <w:r w:rsidRPr="00AE0176">
        <w:rPr>
          <w:i/>
          <w:iCs/>
        </w:rPr>
        <w:t xml:space="preserve">Clinical obstetrics and gynecology, </w:t>
      </w:r>
      <w:r w:rsidRPr="008D6090">
        <w:t xml:space="preserve">57(4), 659–673. </w:t>
      </w:r>
      <w:hyperlink r:id="rId20" w:history="1">
        <w:r w:rsidRPr="00723F47">
          <w:rPr>
            <w:rStyle w:val="Hyperlink"/>
          </w:rPr>
          <w:t>doi.org/10.1097/GRF.0000000000000059</w:t>
        </w:r>
      </w:hyperlink>
    </w:p>
  </w:endnote>
  <w:endnote w:id="31">
    <w:p w14:paraId="7E4A291E" w14:textId="2ECB28AA"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Ross, L., Gutierrez, E., Gerber, M., &amp; Silliman, J. (2016). </w:t>
      </w:r>
      <w:r w:rsidRPr="008D6090">
        <w:rPr>
          <w:i/>
          <w:iCs/>
        </w:rPr>
        <w:t>Undivided rights: Women of color organizing for reproductive justice. </w:t>
      </w:r>
      <w:r w:rsidRPr="008D6090">
        <w:t>Haymarket Books.</w:t>
      </w:r>
    </w:p>
  </w:endnote>
  <w:endnote w:id="32">
    <w:p w14:paraId="1DCCABB0" w14:textId="7F39EB5C" w:rsidR="00AA7020" w:rsidRDefault="00AA7020" w:rsidP="00EE44FB">
      <w:pPr>
        <w:tabs>
          <w:tab w:val="left" w:pos="360"/>
        </w:tabs>
        <w:spacing w:afterLines="100" w:after="240" w:line="264" w:lineRule="auto"/>
        <w:ind w:left="360" w:hanging="360"/>
        <w:mirrorIndents/>
      </w:pPr>
      <w:r>
        <w:rPr>
          <w:rStyle w:val="EndnoteReference"/>
        </w:rPr>
        <w:endnoteRef/>
      </w:r>
      <w:r w:rsidR="00EE44FB">
        <w:tab/>
      </w:r>
      <w:r w:rsidRPr="008D6090">
        <w:t>Ross, L., Derkas, E., Peoples, W., Roberts, L., &amp; Bridgewater, P. (Eds.). (2017). </w:t>
      </w:r>
      <w:r w:rsidRPr="008D6090">
        <w:rPr>
          <w:i/>
          <w:iCs/>
        </w:rPr>
        <w:t xml:space="preserve">Radical </w:t>
      </w:r>
      <w:r w:rsidR="00514192" w:rsidRPr="008D6090">
        <w:rPr>
          <w:i/>
          <w:iCs/>
        </w:rPr>
        <w:t xml:space="preserve">Reproductive Justice: </w:t>
      </w:r>
      <w:r w:rsidRPr="008D6090">
        <w:rPr>
          <w:i/>
          <w:iCs/>
        </w:rPr>
        <w:t>Foundation</w:t>
      </w:r>
      <w:r w:rsidR="00514192" w:rsidRPr="008D6090">
        <w:rPr>
          <w:i/>
          <w:iCs/>
        </w:rPr>
        <w:t>, Theory, Practice, Critique. </w:t>
      </w:r>
      <w:r w:rsidRPr="008D6090">
        <w:t>Feminist Press at CUNY.</w:t>
      </w:r>
    </w:p>
  </w:endnote>
  <w:endnote w:id="33">
    <w:p w14:paraId="0F7561AD" w14:textId="68C056B1" w:rsidR="00C1349F" w:rsidRDefault="00C1349F"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Roberts, D. (2011). </w:t>
      </w:r>
      <w:r w:rsidRPr="003E4823">
        <w:rPr>
          <w:i/>
          <w:iCs/>
        </w:rPr>
        <w:t xml:space="preserve">Fatal Invention: How Science, Politics, and Big Business Re-Create Race in the Twenty-First Century. </w:t>
      </w:r>
      <w:r w:rsidRPr="008D6090">
        <w:t>New Press/ORIM.</w:t>
      </w:r>
    </w:p>
  </w:endnote>
  <w:endnote w:id="34">
    <w:p w14:paraId="3CA10226" w14:textId="18F075A4" w:rsidR="00C1349F" w:rsidRDefault="00C1349F" w:rsidP="00EE44FB">
      <w:pPr>
        <w:tabs>
          <w:tab w:val="left" w:pos="360"/>
        </w:tabs>
        <w:spacing w:afterLines="100" w:after="240" w:line="264" w:lineRule="auto"/>
        <w:ind w:left="360" w:hanging="360"/>
        <w:mirrorIndents/>
      </w:pPr>
      <w:r>
        <w:rPr>
          <w:rStyle w:val="EndnoteReference"/>
        </w:rPr>
        <w:endnoteRef/>
      </w:r>
      <w:r w:rsidR="00EE44FB">
        <w:tab/>
      </w:r>
      <w:r w:rsidRPr="008D6090">
        <w:t>The Centers for Disease Control and Prevention. (2020). Current Contraceptive Status Among Women Aged 15-49: United States, 2017-2019.</w:t>
      </w:r>
    </w:p>
  </w:endnote>
  <w:endnote w:id="35">
    <w:p w14:paraId="7575F4BB" w14:textId="30B7662D" w:rsidR="00D504DE" w:rsidRDefault="00D504DE"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Upadhyay, U. D., Zlidar, V. M., &amp; Foster, D. G. (2016). Interest in self-administration of subcutaneous depot medroxyprogesterone acetate in the United States. </w:t>
      </w:r>
      <w:r w:rsidRPr="00D90794">
        <w:rPr>
          <w:i/>
          <w:iCs/>
        </w:rPr>
        <w:t>Contraception,</w:t>
      </w:r>
      <w:r w:rsidRPr="008D6090">
        <w:t xml:space="preserve"> 94(4), 303–313. </w:t>
      </w:r>
      <w:hyperlink r:id="rId21" w:history="1">
        <w:r w:rsidRPr="00723F47">
          <w:rPr>
            <w:rStyle w:val="Hyperlink"/>
          </w:rPr>
          <w:t>doi.org/10.1016/j.contraception.2016.06.006</w:t>
        </w:r>
      </w:hyperlink>
    </w:p>
  </w:endnote>
  <w:endnote w:id="36">
    <w:p w14:paraId="326B4CED" w14:textId="1B554F4B" w:rsidR="00D504DE" w:rsidRDefault="00D504DE" w:rsidP="00EE44FB">
      <w:pPr>
        <w:tabs>
          <w:tab w:val="left" w:pos="360"/>
        </w:tabs>
        <w:spacing w:afterLines="100" w:after="240" w:line="264" w:lineRule="auto"/>
        <w:ind w:left="360" w:hanging="360"/>
        <w:mirrorIndents/>
      </w:pPr>
      <w:r>
        <w:rPr>
          <w:rStyle w:val="EndnoteReference"/>
        </w:rPr>
        <w:endnoteRef/>
      </w:r>
      <w:r w:rsidR="00EE44FB">
        <w:tab/>
      </w:r>
      <w:r w:rsidRPr="008D6090">
        <w:t xml:space="preserve">Burlando, A. M., Flynn, A. N., Gutman, S., McAllister, A., Roe, A. H., Schreiber, C. A., &amp; Sonalkar, S. (2021). The Role of Subcutaneous Depot Medroxyprogesterone Acetate in Equitable Contraceptive Care: A Lesson From the Coronavirus Disease 2019 (COVID-19) Pandemic. </w:t>
      </w:r>
      <w:r w:rsidRPr="00EE44FB">
        <w:rPr>
          <w:i/>
          <w:iCs/>
        </w:rPr>
        <w:t>Obstetrics and gynecology,</w:t>
      </w:r>
      <w:r w:rsidRPr="008D6090">
        <w:t xml:space="preserve"> 138(4), 574–577. </w:t>
      </w:r>
      <w:hyperlink r:id="rId22" w:history="1">
        <w:r w:rsidRPr="00723F47">
          <w:rPr>
            <w:rStyle w:val="Hyperlink"/>
          </w:rPr>
          <w:t>doi.org/10.1097/AOG.0000000000004524</w:t>
        </w:r>
      </w:hyperlink>
    </w:p>
  </w:endnote>
  <w:endnote w:id="37">
    <w:p w14:paraId="0BC63D82" w14:textId="09514C3E" w:rsidR="00EE44FB" w:rsidRDefault="00E706CE" w:rsidP="00723F47">
      <w:pPr>
        <w:tabs>
          <w:tab w:val="left" w:pos="360"/>
        </w:tabs>
        <w:spacing w:afterLines="100" w:after="240" w:line="264" w:lineRule="auto"/>
        <w:ind w:left="360" w:hanging="360"/>
        <w:mirrorIndents/>
      </w:pPr>
      <w:r>
        <w:rPr>
          <w:rStyle w:val="EndnoteReference"/>
        </w:rPr>
        <w:endnoteRef/>
      </w:r>
      <w:r w:rsidR="00EE44FB">
        <w:tab/>
      </w:r>
      <w:r w:rsidRPr="008D6090">
        <w:t>National Family Planning Clinical Training Center. </w:t>
      </w:r>
      <w:hyperlink r:id="rId23" w:tgtFrame="_blank" w:history="1">
        <w:r w:rsidRPr="008D6090">
          <w:rPr>
            <w:rStyle w:val="Hyperlink"/>
            <w:i/>
            <w:iCs/>
          </w:rPr>
          <w:t>Self-Administered Injectable Contraception: What Is the Evidence?</w:t>
        </w:r>
      </w:hyperlink>
      <w:r w:rsidR="00723F47">
        <w:rPr>
          <w:i/>
          <w:iCs/>
        </w:rPr>
        <w:t xml:space="preserve"> </w:t>
      </w:r>
      <w:r w:rsidRPr="00723F47">
        <w:t>202</w:t>
      </w:r>
      <w:r w:rsidR="00723F47" w:rsidRPr="00723F47">
        <w:t>1.</w:t>
      </w:r>
      <w:r w:rsidR="00723F47">
        <w:rPr>
          <w:i/>
          <w:iCs/>
        </w:rPr>
        <w:t xml:space="preserve"> </w:t>
      </w:r>
      <w:r w:rsidRPr="008D6090">
        <w:t>(webinar)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200002FF" w:usb1="0000005B" w:usb2="00000020" w:usb3="00000000" w:csb0="0000019F" w:csb1="00000000"/>
  </w:font>
  <w:font w:name="Roboto Slab Light">
    <w:panose1 w:val="00000000000000000000"/>
    <w:charset w:val="00"/>
    <w:family w:val="auto"/>
    <w:pitch w:val="variable"/>
    <w:sig w:usb0="200002FF" w:usb1="00000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AFF" w:usb1="5000217F" w:usb2="00000021" w:usb3="00000000" w:csb0="0000019F" w:csb1="00000000"/>
  </w:font>
  <w:font w:name="Brandon Text Regular">
    <w:panose1 w:val="020B0503020203060203"/>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F22F" w14:textId="2F88A3B2" w:rsidR="00D77AC8" w:rsidRPr="00167DDC" w:rsidRDefault="00167DDC" w:rsidP="00167DDC">
    <w:pPr>
      <w:pStyle w:val="Footer"/>
      <w:jc w:val="center"/>
    </w:pPr>
    <w:r w:rsidRPr="00167DDC">
      <w:t xml:space="preserve">A TOOLKIT FOR </w:t>
    </w:r>
    <w:r w:rsidR="00557FAE">
      <w:t>self-</w:t>
    </w:r>
    <w:r w:rsidRPr="00167DDC">
      <w:t>ADMINISTRATION OF SUBCUTANEOUS DEPOT MEDROXYPROGESTERONE ACETATE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9810"/>
      <w:docPartObj>
        <w:docPartGallery w:val="Page Numbers (Bottom of Page)"/>
        <w:docPartUnique/>
      </w:docPartObj>
    </w:sdtPr>
    <w:sdtEndPr>
      <w:rPr>
        <w:noProof/>
      </w:rPr>
    </w:sdtEndPr>
    <w:sdtContent>
      <w:p w14:paraId="48076408" w14:textId="7457B3E3" w:rsidR="00D77AC8" w:rsidRDefault="00167DDC" w:rsidP="004E79C9">
        <w:pPr>
          <w:pStyle w:val="Footer"/>
          <w:tabs>
            <w:tab w:val="clear" w:pos="9000"/>
            <w:tab w:val="clear" w:pos="9360"/>
            <w:tab w:val="right" w:pos="10800"/>
          </w:tabs>
          <w:jc w:val="center"/>
        </w:pPr>
        <w:r w:rsidRPr="00167DDC">
          <w:t xml:space="preserve">A TOOLKIT FOR </w:t>
        </w:r>
        <w:r w:rsidR="00557FAE">
          <w:t>self-</w:t>
        </w:r>
        <w:r w:rsidRPr="00167DDC">
          <w:t>ADMINISTRATION OF SUBCUTANEOUS DEPOT MEDROXYPROGESTERONE ACETATE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591861"/>
      <w:docPartObj>
        <w:docPartGallery w:val="Page Numbers (Bottom of Page)"/>
        <w:docPartUnique/>
      </w:docPartObj>
    </w:sdtPr>
    <w:sdtEndPr>
      <w:rPr>
        <w:noProof/>
      </w:rPr>
    </w:sdtEndPr>
    <w:sdtContent>
      <w:p w14:paraId="7AB450AA" w14:textId="4BBD34B3" w:rsidR="00D77AC8" w:rsidRDefault="00167DDC" w:rsidP="00076A67">
        <w:pPr>
          <w:pStyle w:val="Footer"/>
          <w:tabs>
            <w:tab w:val="clear" w:pos="9000"/>
            <w:tab w:val="clear" w:pos="9360"/>
            <w:tab w:val="right" w:pos="10800"/>
          </w:tabs>
          <w:jc w:val="left"/>
        </w:pPr>
        <w:r w:rsidRPr="00167DDC">
          <w:t xml:space="preserve">A TOOLKIT FOR </w:t>
        </w:r>
        <w:r w:rsidR="00557FAE">
          <w:t>self</w:t>
        </w:r>
        <w:r w:rsidR="00CC7443">
          <w:t>-</w:t>
        </w:r>
        <w:r w:rsidRPr="00167DDC">
          <w:t>ADMINISTRATION OF SUBCUTANEOUS DEPOT MEDROXYPROGESTERONE ACETATE</w:t>
        </w:r>
        <w:r w:rsidR="00D77AC8">
          <w:tab/>
        </w:r>
        <w:r w:rsidR="00D77AC8">
          <w:fldChar w:fldCharType="begin"/>
        </w:r>
        <w:r w:rsidR="00D77AC8">
          <w:instrText xml:space="preserve"> PAGE  \* Arabic  \* MERGEFORMAT </w:instrText>
        </w:r>
        <w:r w:rsidR="00D77AC8">
          <w:fldChar w:fldCharType="separate"/>
        </w:r>
        <w:r w:rsidR="00D77AC8">
          <w:rPr>
            <w:noProof/>
          </w:rPr>
          <w:t>1</w:t>
        </w:r>
        <w:r w:rsidR="00D77AC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827A" w14:textId="77777777" w:rsidR="00A3668C" w:rsidRDefault="00A3668C" w:rsidP="00F83D01">
      <w:pPr>
        <w:spacing w:after="0" w:line="240" w:lineRule="auto"/>
      </w:pPr>
      <w:r>
        <w:separator/>
      </w:r>
    </w:p>
    <w:p w14:paraId="5ED367EC" w14:textId="77777777" w:rsidR="00A3668C" w:rsidRDefault="00A3668C"/>
  </w:footnote>
  <w:footnote w:type="continuationSeparator" w:id="0">
    <w:p w14:paraId="05981EE7" w14:textId="77777777" w:rsidR="00A3668C" w:rsidRDefault="00A3668C" w:rsidP="00F83D01">
      <w:pPr>
        <w:spacing w:after="0" w:line="240" w:lineRule="auto"/>
      </w:pPr>
      <w:r>
        <w:continuationSeparator/>
      </w:r>
    </w:p>
    <w:p w14:paraId="37E64063" w14:textId="77777777" w:rsidR="00A3668C" w:rsidRDefault="00A3668C"/>
  </w:footnote>
  <w:footnote w:type="continuationNotice" w:id="1">
    <w:p w14:paraId="2ED83F0E" w14:textId="77777777" w:rsidR="00A3668C" w:rsidRDefault="00A366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F13E" w14:textId="3BD3C14C" w:rsidR="00D77AC8" w:rsidRDefault="00142151">
    <w:pPr>
      <w:pStyle w:val="Header"/>
    </w:pPr>
    <w:r>
      <w:rPr>
        <w:noProof/>
      </w:rPr>
      <w:drawing>
        <wp:anchor distT="0" distB="0" distL="114300" distR="114300" simplePos="0" relativeHeight="251658240" behindDoc="0" locked="0" layoutInCell="1" allowOverlap="1" wp14:anchorId="6097FAA0" wp14:editId="66F45C0E">
          <wp:simplePos x="0" y="0"/>
          <wp:positionH relativeFrom="margin">
            <wp:posOffset>-925033</wp:posOffset>
          </wp:positionH>
          <wp:positionV relativeFrom="paragraph">
            <wp:posOffset>2456121</wp:posOffset>
          </wp:positionV>
          <wp:extent cx="10234162" cy="714445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454" t="14232" r="-1454" b="15939"/>
                  <a:stretch/>
                </pic:blipFill>
                <pic:spPr bwMode="auto">
                  <a:xfrm>
                    <a:off x="0" y="0"/>
                    <a:ext cx="10236001" cy="7145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0C84" w14:textId="69ED5FB9" w:rsidR="00D77AC8" w:rsidRDefault="00D77A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8C23" w14:textId="77777777" w:rsidR="00D77AC8" w:rsidRPr="005A00A3" w:rsidRDefault="00D77AC8" w:rsidP="005A0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D49C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D4C6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380E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C8B4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C3E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61F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C277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CE53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E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1A51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32EDE"/>
    <w:multiLevelType w:val="hybridMultilevel"/>
    <w:tmpl w:val="5D725FB2"/>
    <w:lvl w:ilvl="0" w:tplc="67FEF872">
      <w:start w:val="1"/>
      <w:numFmt w:val="bullet"/>
      <w:lvlText w:val=""/>
      <w:lvlJc w:val="left"/>
      <w:pPr>
        <w:ind w:left="630" w:hanging="360"/>
      </w:pPr>
      <w:rPr>
        <w:rFonts w:ascii="Wingdings 3" w:hAnsi="Wingdings 3" w:hint="default"/>
        <w:b w:val="0"/>
        <w:i w:val="0"/>
        <w:color w:val="EA2839"/>
        <w:sz w:val="22"/>
      </w:rPr>
    </w:lvl>
    <w:lvl w:ilvl="1" w:tplc="AEAEEF12">
      <w:start w:val="1"/>
      <w:numFmt w:val="bullet"/>
      <w:lvlText w:val=""/>
      <w:lvlJc w:val="left"/>
      <w:pPr>
        <w:ind w:left="1440" w:hanging="360"/>
      </w:pPr>
      <w:rPr>
        <w:rFonts w:ascii="Symbol" w:hAnsi="Symbol" w:hint="default"/>
        <w:b w:val="0"/>
        <w:i w:val="0"/>
        <w:color w:val="306FB3"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0B4CB2"/>
    <w:multiLevelType w:val="hybridMultilevel"/>
    <w:tmpl w:val="1728CC26"/>
    <w:lvl w:ilvl="0" w:tplc="5ABAE412">
      <w:start w:val="1"/>
      <w:numFmt w:val="decimal"/>
      <w:pStyle w:val="Reference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F39B9"/>
    <w:multiLevelType w:val="hybridMultilevel"/>
    <w:tmpl w:val="49DC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03DCA"/>
    <w:multiLevelType w:val="hybridMultilevel"/>
    <w:tmpl w:val="74F205BC"/>
    <w:lvl w:ilvl="0" w:tplc="67FEF872">
      <w:start w:val="1"/>
      <w:numFmt w:val="bullet"/>
      <w:lvlText w:val=""/>
      <w:lvlJc w:val="left"/>
      <w:pPr>
        <w:ind w:left="630" w:hanging="360"/>
      </w:pPr>
      <w:rPr>
        <w:rFonts w:ascii="Wingdings 3" w:hAnsi="Wingdings 3" w:hint="default"/>
        <w:b w:val="0"/>
        <w:i w:val="0"/>
        <w:color w:val="EA2839"/>
        <w:sz w:val="22"/>
      </w:rPr>
    </w:lvl>
    <w:lvl w:ilvl="1" w:tplc="A7DC34DE">
      <w:start w:val="1"/>
      <w:numFmt w:val="bullet"/>
      <w:lvlText w:val=""/>
      <w:lvlJc w:val="left"/>
      <w:pPr>
        <w:ind w:left="1440" w:hanging="360"/>
      </w:pPr>
      <w:rPr>
        <w:rFonts w:ascii="Symbol" w:hAnsi="Symbol" w:hint="default"/>
        <w:b w:val="0"/>
        <w:i w:val="0"/>
        <w:color w:val="30B1B3" w:themeColor="accent1"/>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8710F"/>
    <w:multiLevelType w:val="hybridMultilevel"/>
    <w:tmpl w:val="1B948724"/>
    <w:lvl w:ilvl="0" w:tplc="A7DC34DE">
      <w:start w:val="1"/>
      <w:numFmt w:val="bullet"/>
      <w:lvlText w:val=""/>
      <w:lvlJc w:val="left"/>
      <w:pPr>
        <w:ind w:left="720" w:hanging="360"/>
      </w:pPr>
      <w:rPr>
        <w:rFonts w:ascii="Symbol" w:hAnsi="Symbol" w:hint="default"/>
        <w:b w:val="0"/>
        <w:i w:val="0"/>
        <w:color w:val="30B1B3"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10838"/>
    <w:multiLevelType w:val="multilevel"/>
    <w:tmpl w:val="0F04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7160BE"/>
    <w:multiLevelType w:val="hybridMultilevel"/>
    <w:tmpl w:val="5F0E16EE"/>
    <w:lvl w:ilvl="0" w:tplc="AEAEEF12">
      <w:start w:val="1"/>
      <w:numFmt w:val="bullet"/>
      <w:lvlText w:val=""/>
      <w:lvlJc w:val="left"/>
      <w:pPr>
        <w:ind w:left="720" w:hanging="360"/>
      </w:pPr>
      <w:rPr>
        <w:rFonts w:ascii="Symbol" w:hAnsi="Symbol" w:hint="default"/>
        <w:b w:val="0"/>
        <w:i w:val="0"/>
        <w:color w:val="306FB3"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629B2"/>
    <w:multiLevelType w:val="hybridMultilevel"/>
    <w:tmpl w:val="AC9A1B2A"/>
    <w:lvl w:ilvl="0" w:tplc="A7DC34DE">
      <w:start w:val="1"/>
      <w:numFmt w:val="bullet"/>
      <w:lvlText w:val=""/>
      <w:lvlJc w:val="left"/>
      <w:pPr>
        <w:ind w:left="630" w:hanging="360"/>
      </w:pPr>
      <w:rPr>
        <w:rFonts w:ascii="Symbol" w:hAnsi="Symbol" w:hint="default"/>
        <w:b w:val="0"/>
        <w:i w:val="0"/>
        <w:color w:val="30B1B3"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962B6D"/>
    <w:multiLevelType w:val="hybridMultilevel"/>
    <w:tmpl w:val="81A0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40E50"/>
    <w:multiLevelType w:val="hybridMultilevel"/>
    <w:tmpl w:val="AF46992A"/>
    <w:lvl w:ilvl="0" w:tplc="BEEAD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7A0EFF"/>
    <w:multiLevelType w:val="hybridMultilevel"/>
    <w:tmpl w:val="DE8897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23592"/>
    <w:multiLevelType w:val="hybridMultilevel"/>
    <w:tmpl w:val="E2AEE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F14DE"/>
    <w:multiLevelType w:val="hybridMultilevel"/>
    <w:tmpl w:val="9B963B5C"/>
    <w:lvl w:ilvl="0" w:tplc="96CA5992">
      <w:start w:val="1"/>
      <w:numFmt w:val="bullet"/>
      <w:lvlText w:val=""/>
      <w:lvlJc w:val="left"/>
      <w:pPr>
        <w:ind w:left="720" w:hanging="360"/>
      </w:pPr>
      <w:rPr>
        <w:rFonts w:ascii="Symbol" w:hAnsi="Symbol" w:hint="default"/>
        <w:b w:val="0"/>
        <w:i w:val="0"/>
        <w:color w:val="B3333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10578"/>
    <w:multiLevelType w:val="hybridMultilevel"/>
    <w:tmpl w:val="02B4F9FC"/>
    <w:lvl w:ilvl="0" w:tplc="7348232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1B10D1E"/>
    <w:multiLevelType w:val="hybridMultilevel"/>
    <w:tmpl w:val="E42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176441"/>
    <w:multiLevelType w:val="hybridMultilevel"/>
    <w:tmpl w:val="C8FAA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8B4307"/>
    <w:multiLevelType w:val="hybridMultilevel"/>
    <w:tmpl w:val="7290949C"/>
    <w:lvl w:ilvl="0" w:tplc="AEAEEF12">
      <w:start w:val="1"/>
      <w:numFmt w:val="bullet"/>
      <w:lvlText w:val=""/>
      <w:lvlJc w:val="left"/>
      <w:pPr>
        <w:ind w:left="720" w:hanging="360"/>
      </w:pPr>
      <w:rPr>
        <w:rFonts w:ascii="Symbol" w:hAnsi="Symbol" w:hint="default"/>
        <w:b w:val="0"/>
        <w:i w:val="0"/>
        <w:color w:val="306FB3" w:themeColor="text2"/>
        <w:sz w:val="20"/>
      </w:rPr>
    </w:lvl>
    <w:lvl w:ilvl="1" w:tplc="B92ECF7A">
      <w:start w:val="1"/>
      <w:numFmt w:val="bullet"/>
      <w:lvlText w:val=""/>
      <w:lvlJc w:val="left"/>
      <w:pPr>
        <w:ind w:left="1440" w:hanging="360"/>
      </w:pPr>
      <w:rPr>
        <w:rFonts w:ascii="Symbol" w:hAnsi="Symbol" w:cs="Symbol" w:hint="default"/>
        <w:color w:val="30B1B3" w:themeColor="accent1"/>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F11A24"/>
    <w:multiLevelType w:val="hybridMultilevel"/>
    <w:tmpl w:val="76589B6E"/>
    <w:lvl w:ilvl="0" w:tplc="CE8C7282">
      <w:start w:val="1"/>
      <w:numFmt w:val="decimal"/>
      <w:lvlText w:val="%1)"/>
      <w:lvlJc w:val="left"/>
      <w:pPr>
        <w:ind w:left="360" w:hanging="360"/>
      </w:pPr>
      <w:rPr>
        <w:rFonts w:hint="default"/>
        <w:color w:val="306FB3" w:themeColor="tex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EF5AF8"/>
    <w:multiLevelType w:val="hybridMultilevel"/>
    <w:tmpl w:val="2DC08800"/>
    <w:lvl w:ilvl="0" w:tplc="67FEF872">
      <w:start w:val="1"/>
      <w:numFmt w:val="bullet"/>
      <w:lvlText w:val=""/>
      <w:lvlJc w:val="left"/>
      <w:pPr>
        <w:ind w:left="630" w:hanging="360"/>
      </w:pPr>
      <w:rPr>
        <w:rFonts w:ascii="Wingdings 3" w:hAnsi="Wingdings 3" w:hint="default"/>
        <w:b w:val="0"/>
        <w:i w:val="0"/>
        <w:color w:val="EA2839"/>
        <w:sz w:val="22"/>
      </w:rPr>
    </w:lvl>
    <w:lvl w:ilvl="1" w:tplc="61B24B52">
      <w:start w:val="1"/>
      <w:numFmt w:val="bullet"/>
      <w:lvlText w:val=""/>
      <w:lvlJc w:val="left"/>
      <w:pPr>
        <w:ind w:left="1440" w:hanging="360"/>
      </w:pPr>
      <w:rPr>
        <w:rFonts w:ascii="Symbol" w:hAnsi="Symbol" w:hint="default"/>
        <w:b w:val="0"/>
        <w:i w:val="0"/>
        <w:color w:val="3330B3"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906A42"/>
    <w:multiLevelType w:val="hybridMultilevel"/>
    <w:tmpl w:val="48705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40455"/>
    <w:multiLevelType w:val="hybridMultilevel"/>
    <w:tmpl w:val="FE34D37A"/>
    <w:lvl w:ilvl="0" w:tplc="AEAEEF12">
      <w:start w:val="1"/>
      <w:numFmt w:val="bullet"/>
      <w:lvlText w:val=""/>
      <w:lvlJc w:val="left"/>
      <w:pPr>
        <w:ind w:left="720" w:hanging="360"/>
      </w:pPr>
      <w:rPr>
        <w:rFonts w:ascii="Symbol" w:hAnsi="Symbol" w:hint="default"/>
        <w:b w:val="0"/>
        <w:i w:val="0"/>
        <w:color w:val="306FB3"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60613"/>
    <w:multiLevelType w:val="hybridMultilevel"/>
    <w:tmpl w:val="C9788864"/>
    <w:lvl w:ilvl="0" w:tplc="67FEF872">
      <w:start w:val="1"/>
      <w:numFmt w:val="bullet"/>
      <w:lvlText w:val=""/>
      <w:lvlJc w:val="left"/>
      <w:pPr>
        <w:ind w:left="630" w:hanging="360"/>
      </w:pPr>
      <w:rPr>
        <w:rFonts w:ascii="Wingdings 3" w:hAnsi="Wingdings 3" w:hint="default"/>
        <w:b w:val="0"/>
        <w:i w:val="0"/>
        <w:color w:val="EA2839"/>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70673"/>
    <w:multiLevelType w:val="hybridMultilevel"/>
    <w:tmpl w:val="12A0E5BA"/>
    <w:lvl w:ilvl="0" w:tplc="67FEF872">
      <w:start w:val="1"/>
      <w:numFmt w:val="bullet"/>
      <w:lvlText w:val=""/>
      <w:lvlJc w:val="left"/>
      <w:pPr>
        <w:ind w:left="630" w:hanging="360"/>
      </w:pPr>
      <w:rPr>
        <w:rFonts w:ascii="Wingdings 3" w:hAnsi="Wingdings 3" w:hint="default"/>
        <w:b w:val="0"/>
        <w:i w:val="0"/>
        <w:color w:val="EA2839"/>
        <w:sz w:val="22"/>
      </w:rPr>
    </w:lvl>
    <w:lvl w:ilvl="1" w:tplc="439C25B4">
      <w:start w:val="1"/>
      <w:numFmt w:val="bullet"/>
      <w:lvlText w:val=""/>
      <w:lvlJc w:val="left"/>
      <w:pPr>
        <w:ind w:left="1440" w:hanging="360"/>
      </w:pPr>
      <w:rPr>
        <w:rFonts w:ascii="Symbol" w:hAnsi="Symbol" w:hint="default"/>
        <w:b w:val="0"/>
        <w:i w:val="0"/>
        <w:color w:val="30B1B3"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1A4EB9"/>
    <w:multiLevelType w:val="hybridMultilevel"/>
    <w:tmpl w:val="AE98680E"/>
    <w:lvl w:ilvl="0" w:tplc="73482324">
      <w:start w:val="1"/>
      <w:numFmt w:val="bullet"/>
      <w:lvlText w:val="•"/>
      <w:lvlJc w:val="left"/>
      <w:pPr>
        <w:tabs>
          <w:tab w:val="num" w:pos="720"/>
        </w:tabs>
        <w:ind w:left="720" w:hanging="360"/>
      </w:pPr>
      <w:rPr>
        <w:rFonts w:ascii="Arial" w:hAnsi="Arial" w:hint="default"/>
      </w:rPr>
    </w:lvl>
    <w:lvl w:ilvl="1" w:tplc="8CB8DDB6" w:tentative="1">
      <w:start w:val="1"/>
      <w:numFmt w:val="bullet"/>
      <w:lvlText w:val="•"/>
      <w:lvlJc w:val="left"/>
      <w:pPr>
        <w:tabs>
          <w:tab w:val="num" w:pos="1440"/>
        </w:tabs>
        <w:ind w:left="1440" w:hanging="360"/>
      </w:pPr>
      <w:rPr>
        <w:rFonts w:ascii="Arial" w:hAnsi="Arial" w:hint="default"/>
      </w:rPr>
    </w:lvl>
    <w:lvl w:ilvl="2" w:tplc="34AE5F10" w:tentative="1">
      <w:start w:val="1"/>
      <w:numFmt w:val="bullet"/>
      <w:lvlText w:val="•"/>
      <w:lvlJc w:val="left"/>
      <w:pPr>
        <w:tabs>
          <w:tab w:val="num" w:pos="2160"/>
        </w:tabs>
        <w:ind w:left="2160" w:hanging="360"/>
      </w:pPr>
      <w:rPr>
        <w:rFonts w:ascii="Arial" w:hAnsi="Arial" w:hint="default"/>
      </w:rPr>
    </w:lvl>
    <w:lvl w:ilvl="3" w:tplc="42E007BA" w:tentative="1">
      <w:start w:val="1"/>
      <w:numFmt w:val="bullet"/>
      <w:lvlText w:val="•"/>
      <w:lvlJc w:val="left"/>
      <w:pPr>
        <w:tabs>
          <w:tab w:val="num" w:pos="2880"/>
        </w:tabs>
        <w:ind w:left="2880" w:hanging="360"/>
      </w:pPr>
      <w:rPr>
        <w:rFonts w:ascii="Arial" w:hAnsi="Arial" w:hint="default"/>
      </w:rPr>
    </w:lvl>
    <w:lvl w:ilvl="4" w:tplc="AC42F24E" w:tentative="1">
      <w:start w:val="1"/>
      <w:numFmt w:val="bullet"/>
      <w:lvlText w:val="•"/>
      <w:lvlJc w:val="left"/>
      <w:pPr>
        <w:tabs>
          <w:tab w:val="num" w:pos="3600"/>
        </w:tabs>
        <w:ind w:left="3600" w:hanging="360"/>
      </w:pPr>
      <w:rPr>
        <w:rFonts w:ascii="Arial" w:hAnsi="Arial" w:hint="default"/>
      </w:rPr>
    </w:lvl>
    <w:lvl w:ilvl="5" w:tplc="4470CFD4" w:tentative="1">
      <w:start w:val="1"/>
      <w:numFmt w:val="bullet"/>
      <w:lvlText w:val="•"/>
      <w:lvlJc w:val="left"/>
      <w:pPr>
        <w:tabs>
          <w:tab w:val="num" w:pos="4320"/>
        </w:tabs>
        <w:ind w:left="4320" w:hanging="360"/>
      </w:pPr>
      <w:rPr>
        <w:rFonts w:ascii="Arial" w:hAnsi="Arial" w:hint="default"/>
      </w:rPr>
    </w:lvl>
    <w:lvl w:ilvl="6" w:tplc="B4D4D69E" w:tentative="1">
      <w:start w:val="1"/>
      <w:numFmt w:val="bullet"/>
      <w:lvlText w:val="•"/>
      <w:lvlJc w:val="left"/>
      <w:pPr>
        <w:tabs>
          <w:tab w:val="num" w:pos="5040"/>
        </w:tabs>
        <w:ind w:left="5040" w:hanging="360"/>
      </w:pPr>
      <w:rPr>
        <w:rFonts w:ascii="Arial" w:hAnsi="Arial" w:hint="default"/>
      </w:rPr>
    </w:lvl>
    <w:lvl w:ilvl="7" w:tplc="24DC9524" w:tentative="1">
      <w:start w:val="1"/>
      <w:numFmt w:val="bullet"/>
      <w:lvlText w:val="•"/>
      <w:lvlJc w:val="left"/>
      <w:pPr>
        <w:tabs>
          <w:tab w:val="num" w:pos="5760"/>
        </w:tabs>
        <w:ind w:left="5760" w:hanging="360"/>
      </w:pPr>
      <w:rPr>
        <w:rFonts w:ascii="Arial" w:hAnsi="Arial" w:hint="default"/>
      </w:rPr>
    </w:lvl>
    <w:lvl w:ilvl="8" w:tplc="F4644848" w:tentative="1">
      <w:start w:val="1"/>
      <w:numFmt w:val="bullet"/>
      <w:lvlText w:val="•"/>
      <w:lvlJc w:val="left"/>
      <w:pPr>
        <w:tabs>
          <w:tab w:val="num" w:pos="6480"/>
        </w:tabs>
        <w:ind w:left="6480" w:hanging="360"/>
      </w:pPr>
      <w:rPr>
        <w:rFonts w:ascii="Arial" w:hAnsi="Arial" w:hint="default"/>
      </w:rPr>
    </w:lvl>
  </w:abstractNum>
  <w:num w:numId="1" w16cid:durableId="94524047">
    <w:abstractNumId w:val="22"/>
  </w:num>
  <w:num w:numId="2" w16cid:durableId="942037433">
    <w:abstractNumId w:val="11"/>
  </w:num>
  <w:num w:numId="3" w16cid:durableId="1981032625">
    <w:abstractNumId w:val="21"/>
  </w:num>
  <w:num w:numId="4" w16cid:durableId="2007198770">
    <w:abstractNumId w:val="27"/>
  </w:num>
  <w:num w:numId="5" w16cid:durableId="1950315740">
    <w:abstractNumId w:val="27"/>
  </w:num>
  <w:num w:numId="6" w16cid:durableId="285897203">
    <w:abstractNumId w:val="9"/>
  </w:num>
  <w:num w:numId="7" w16cid:durableId="378745053">
    <w:abstractNumId w:val="7"/>
  </w:num>
  <w:num w:numId="8" w16cid:durableId="109593409">
    <w:abstractNumId w:val="6"/>
  </w:num>
  <w:num w:numId="9" w16cid:durableId="765922324">
    <w:abstractNumId w:val="5"/>
  </w:num>
  <w:num w:numId="10" w16cid:durableId="138150749">
    <w:abstractNumId w:val="4"/>
  </w:num>
  <w:num w:numId="11" w16cid:durableId="285040972">
    <w:abstractNumId w:val="8"/>
  </w:num>
  <w:num w:numId="12" w16cid:durableId="1651252080">
    <w:abstractNumId w:val="3"/>
  </w:num>
  <w:num w:numId="13" w16cid:durableId="1047147617">
    <w:abstractNumId w:val="2"/>
  </w:num>
  <w:num w:numId="14" w16cid:durableId="1831216864">
    <w:abstractNumId w:val="1"/>
  </w:num>
  <w:num w:numId="15" w16cid:durableId="179206190">
    <w:abstractNumId w:val="0"/>
  </w:num>
  <w:num w:numId="16" w16cid:durableId="1760787901">
    <w:abstractNumId w:val="31"/>
  </w:num>
  <w:num w:numId="17" w16cid:durableId="610671691">
    <w:abstractNumId w:val="17"/>
  </w:num>
  <w:num w:numId="18" w16cid:durableId="367804819">
    <w:abstractNumId w:val="20"/>
  </w:num>
  <w:num w:numId="19" w16cid:durableId="208495130">
    <w:abstractNumId w:val="14"/>
  </w:num>
  <w:num w:numId="20" w16cid:durableId="485980494">
    <w:abstractNumId w:val="32"/>
  </w:num>
  <w:num w:numId="21" w16cid:durableId="2000960888">
    <w:abstractNumId w:val="29"/>
  </w:num>
  <w:num w:numId="22" w16cid:durableId="489298699">
    <w:abstractNumId w:val="19"/>
  </w:num>
  <w:num w:numId="23" w16cid:durableId="1903326826">
    <w:abstractNumId w:val="25"/>
  </w:num>
  <w:num w:numId="24" w16cid:durableId="997074332">
    <w:abstractNumId w:val="12"/>
  </w:num>
  <w:num w:numId="25" w16cid:durableId="84115254">
    <w:abstractNumId w:val="28"/>
  </w:num>
  <w:num w:numId="26" w16cid:durableId="960261246">
    <w:abstractNumId w:val="10"/>
  </w:num>
  <w:num w:numId="27" w16cid:durableId="135953001">
    <w:abstractNumId w:val="30"/>
  </w:num>
  <w:num w:numId="28" w16cid:durableId="1540506941">
    <w:abstractNumId w:val="13"/>
  </w:num>
  <w:num w:numId="29" w16cid:durableId="394158831">
    <w:abstractNumId w:val="26"/>
  </w:num>
  <w:num w:numId="30" w16cid:durableId="1536117014">
    <w:abstractNumId w:val="15"/>
  </w:num>
  <w:num w:numId="31" w16cid:durableId="361319290">
    <w:abstractNumId w:val="18"/>
  </w:num>
  <w:num w:numId="32" w16cid:durableId="128087447">
    <w:abstractNumId w:val="24"/>
  </w:num>
  <w:num w:numId="33" w16cid:durableId="1180777911">
    <w:abstractNumId w:val="33"/>
  </w:num>
  <w:num w:numId="34" w16cid:durableId="1001196593">
    <w:abstractNumId w:val="23"/>
  </w:num>
  <w:num w:numId="35" w16cid:durableId="13462535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31"/>
    <w:rsid w:val="00000806"/>
    <w:rsid w:val="000040C6"/>
    <w:rsid w:val="000139F2"/>
    <w:rsid w:val="00013A7C"/>
    <w:rsid w:val="0001636F"/>
    <w:rsid w:val="000168B9"/>
    <w:rsid w:val="000205EB"/>
    <w:rsid w:val="00023297"/>
    <w:rsid w:val="00024E3B"/>
    <w:rsid w:val="00025481"/>
    <w:rsid w:val="00027208"/>
    <w:rsid w:val="0002723E"/>
    <w:rsid w:val="000310C0"/>
    <w:rsid w:val="000311EA"/>
    <w:rsid w:val="0003146A"/>
    <w:rsid w:val="000318E9"/>
    <w:rsid w:val="000319C8"/>
    <w:rsid w:val="00035483"/>
    <w:rsid w:val="000365FC"/>
    <w:rsid w:val="00040401"/>
    <w:rsid w:val="00040CBE"/>
    <w:rsid w:val="00041914"/>
    <w:rsid w:val="00041D1D"/>
    <w:rsid w:val="00046180"/>
    <w:rsid w:val="00050645"/>
    <w:rsid w:val="00050FE2"/>
    <w:rsid w:val="000518CE"/>
    <w:rsid w:val="00051AFD"/>
    <w:rsid w:val="00054176"/>
    <w:rsid w:val="00060FBA"/>
    <w:rsid w:val="00061A95"/>
    <w:rsid w:val="00061E4E"/>
    <w:rsid w:val="000620BF"/>
    <w:rsid w:val="00063840"/>
    <w:rsid w:val="00063DC2"/>
    <w:rsid w:val="00064BAC"/>
    <w:rsid w:val="0006674F"/>
    <w:rsid w:val="00071DF1"/>
    <w:rsid w:val="0007240F"/>
    <w:rsid w:val="00074A58"/>
    <w:rsid w:val="00075F2F"/>
    <w:rsid w:val="00076659"/>
    <w:rsid w:val="00076A67"/>
    <w:rsid w:val="00076ED2"/>
    <w:rsid w:val="0008110D"/>
    <w:rsid w:val="0008187F"/>
    <w:rsid w:val="00081AD3"/>
    <w:rsid w:val="00082541"/>
    <w:rsid w:val="000865AE"/>
    <w:rsid w:val="0008705F"/>
    <w:rsid w:val="000901C0"/>
    <w:rsid w:val="000910E8"/>
    <w:rsid w:val="00092BC6"/>
    <w:rsid w:val="00096C37"/>
    <w:rsid w:val="000977BE"/>
    <w:rsid w:val="000A26AE"/>
    <w:rsid w:val="000A6FDF"/>
    <w:rsid w:val="000B0AFC"/>
    <w:rsid w:val="000B204F"/>
    <w:rsid w:val="000B249A"/>
    <w:rsid w:val="000B75FC"/>
    <w:rsid w:val="000B78D9"/>
    <w:rsid w:val="000C0D5E"/>
    <w:rsid w:val="000C524F"/>
    <w:rsid w:val="000C5962"/>
    <w:rsid w:val="000C5C28"/>
    <w:rsid w:val="000D05D5"/>
    <w:rsid w:val="000D2120"/>
    <w:rsid w:val="000D5165"/>
    <w:rsid w:val="000D6E27"/>
    <w:rsid w:val="000D7970"/>
    <w:rsid w:val="000E1AA6"/>
    <w:rsid w:val="000E361E"/>
    <w:rsid w:val="000E55C9"/>
    <w:rsid w:val="000E6BB6"/>
    <w:rsid w:val="000E7760"/>
    <w:rsid w:val="000F2BDC"/>
    <w:rsid w:val="000F2F3F"/>
    <w:rsid w:val="000F42D9"/>
    <w:rsid w:val="000F60EB"/>
    <w:rsid w:val="001017C2"/>
    <w:rsid w:val="00103645"/>
    <w:rsid w:val="00105542"/>
    <w:rsid w:val="00106501"/>
    <w:rsid w:val="001118BB"/>
    <w:rsid w:val="00111B8E"/>
    <w:rsid w:val="00111C0A"/>
    <w:rsid w:val="00111DD3"/>
    <w:rsid w:val="00112B3A"/>
    <w:rsid w:val="001163C4"/>
    <w:rsid w:val="00116E36"/>
    <w:rsid w:val="00124EAC"/>
    <w:rsid w:val="00125765"/>
    <w:rsid w:val="0013096C"/>
    <w:rsid w:val="001320B2"/>
    <w:rsid w:val="00133C82"/>
    <w:rsid w:val="00136A86"/>
    <w:rsid w:val="001406D7"/>
    <w:rsid w:val="0014085E"/>
    <w:rsid w:val="00142151"/>
    <w:rsid w:val="00142308"/>
    <w:rsid w:val="001436E3"/>
    <w:rsid w:val="00143878"/>
    <w:rsid w:val="0014453D"/>
    <w:rsid w:val="001449E8"/>
    <w:rsid w:val="001451B7"/>
    <w:rsid w:val="00146098"/>
    <w:rsid w:val="001465B5"/>
    <w:rsid w:val="00150D40"/>
    <w:rsid w:val="0015628E"/>
    <w:rsid w:val="0016100D"/>
    <w:rsid w:val="00161271"/>
    <w:rsid w:val="001619A7"/>
    <w:rsid w:val="0016287D"/>
    <w:rsid w:val="00163480"/>
    <w:rsid w:val="00164B66"/>
    <w:rsid w:val="00164C9D"/>
    <w:rsid w:val="001676BA"/>
    <w:rsid w:val="00167C76"/>
    <w:rsid w:val="00167DDC"/>
    <w:rsid w:val="001725F8"/>
    <w:rsid w:val="00173621"/>
    <w:rsid w:val="00174294"/>
    <w:rsid w:val="0017562E"/>
    <w:rsid w:val="00175FF4"/>
    <w:rsid w:val="00177488"/>
    <w:rsid w:val="00177B55"/>
    <w:rsid w:val="00182087"/>
    <w:rsid w:val="00182FB2"/>
    <w:rsid w:val="001843E5"/>
    <w:rsid w:val="00186864"/>
    <w:rsid w:val="001876C0"/>
    <w:rsid w:val="00187E3E"/>
    <w:rsid w:val="00193567"/>
    <w:rsid w:val="00195777"/>
    <w:rsid w:val="00196D71"/>
    <w:rsid w:val="001970A9"/>
    <w:rsid w:val="001A2820"/>
    <w:rsid w:val="001A5EDE"/>
    <w:rsid w:val="001A6264"/>
    <w:rsid w:val="001A6879"/>
    <w:rsid w:val="001B3E12"/>
    <w:rsid w:val="001B5402"/>
    <w:rsid w:val="001B5740"/>
    <w:rsid w:val="001B7834"/>
    <w:rsid w:val="001B7D7D"/>
    <w:rsid w:val="001C12F0"/>
    <w:rsid w:val="001C26B3"/>
    <w:rsid w:val="001D1A24"/>
    <w:rsid w:val="001D54DF"/>
    <w:rsid w:val="001E2D7D"/>
    <w:rsid w:val="001E3889"/>
    <w:rsid w:val="001F04D6"/>
    <w:rsid w:val="001F055D"/>
    <w:rsid w:val="001F118F"/>
    <w:rsid w:val="001F13BE"/>
    <w:rsid w:val="001F1A33"/>
    <w:rsid w:val="001F2290"/>
    <w:rsid w:val="001F426B"/>
    <w:rsid w:val="001F7FE7"/>
    <w:rsid w:val="00202CE0"/>
    <w:rsid w:val="00203384"/>
    <w:rsid w:val="00203D56"/>
    <w:rsid w:val="002049BC"/>
    <w:rsid w:val="0020617F"/>
    <w:rsid w:val="00207076"/>
    <w:rsid w:val="00207143"/>
    <w:rsid w:val="002114F2"/>
    <w:rsid w:val="0021376B"/>
    <w:rsid w:val="00213C9C"/>
    <w:rsid w:val="00213D95"/>
    <w:rsid w:val="002157AB"/>
    <w:rsid w:val="0022301A"/>
    <w:rsid w:val="002233AC"/>
    <w:rsid w:val="00223E55"/>
    <w:rsid w:val="002264A1"/>
    <w:rsid w:val="0023022E"/>
    <w:rsid w:val="0023151A"/>
    <w:rsid w:val="002322C3"/>
    <w:rsid w:val="00233D43"/>
    <w:rsid w:val="002344CC"/>
    <w:rsid w:val="0023503A"/>
    <w:rsid w:val="00237493"/>
    <w:rsid w:val="002412B8"/>
    <w:rsid w:val="00241719"/>
    <w:rsid w:val="00241AE0"/>
    <w:rsid w:val="0024225A"/>
    <w:rsid w:val="002432DC"/>
    <w:rsid w:val="00245CCF"/>
    <w:rsid w:val="00245D88"/>
    <w:rsid w:val="00247F4C"/>
    <w:rsid w:val="0025036C"/>
    <w:rsid w:val="0025077C"/>
    <w:rsid w:val="0025367B"/>
    <w:rsid w:val="00253705"/>
    <w:rsid w:val="00253F31"/>
    <w:rsid w:val="0025445D"/>
    <w:rsid w:val="002550FD"/>
    <w:rsid w:val="0025736F"/>
    <w:rsid w:val="00261D20"/>
    <w:rsid w:val="002662E2"/>
    <w:rsid w:val="002709DD"/>
    <w:rsid w:val="00271239"/>
    <w:rsid w:val="0027172D"/>
    <w:rsid w:val="00271786"/>
    <w:rsid w:val="00272B11"/>
    <w:rsid w:val="00272C60"/>
    <w:rsid w:val="00274E67"/>
    <w:rsid w:val="002759DE"/>
    <w:rsid w:val="00277C92"/>
    <w:rsid w:val="00284B6C"/>
    <w:rsid w:val="00287C43"/>
    <w:rsid w:val="00290A48"/>
    <w:rsid w:val="00290E4B"/>
    <w:rsid w:val="0029189C"/>
    <w:rsid w:val="002918FC"/>
    <w:rsid w:val="002924C8"/>
    <w:rsid w:val="0029416E"/>
    <w:rsid w:val="00297560"/>
    <w:rsid w:val="00297917"/>
    <w:rsid w:val="002A1F7E"/>
    <w:rsid w:val="002A2C1C"/>
    <w:rsid w:val="002A3A26"/>
    <w:rsid w:val="002A3F89"/>
    <w:rsid w:val="002A731B"/>
    <w:rsid w:val="002B4A00"/>
    <w:rsid w:val="002B4A22"/>
    <w:rsid w:val="002B4B0B"/>
    <w:rsid w:val="002B4B14"/>
    <w:rsid w:val="002B5715"/>
    <w:rsid w:val="002B657E"/>
    <w:rsid w:val="002B65E4"/>
    <w:rsid w:val="002B6ADB"/>
    <w:rsid w:val="002B78E5"/>
    <w:rsid w:val="002B7E33"/>
    <w:rsid w:val="002C07DD"/>
    <w:rsid w:val="002C204B"/>
    <w:rsid w:val="002C2EE1"/>
    <w:rsid w:val="002C30DB"/>
    <w:rsid w:val="002C4D6E"/>
    <w:rsid w:val="002D46C8"/>
    <w:rsid w:val="002D4C52"/>
    <w:rsid w:val="002D4FDB"/>
    <w:rsid w:val="002D5679"/>
    <w:rsid w:val="002D6A85"/>
    <w:rsid w:val="002D6B43"/>
    <w:rsid w:val="002D72FF"/>
    <w:rsid w:val="002E1279"/>
    <w:rsid w:val="002E231F"/>
    <w:rsid w:val="002E3540"/>
    <w:rsid w:val="002E66EC"/>
    <w:rsid w:val="002E6752"/>
    <w:rsid w:val="002F0796"/>
    <w:rsid w:val="002F1942"/>
    <w:rsid w:val="002F4370"/>
    <w:rsid w:val="002F4BDB"/>
    <w:rsid w:val="002F4DA5"/>
    <w:rsid w:val="00301FE4"/>
    <w:rsid w:val="00303BBD"/>
    <w:rsid w:val="00304785"/>
    <w:rsid w:val="003070A0"/>
    <w:rsid w:val="003115E9"/>
    <w:rsid w:val="00311801"/>
    <w:rsid w:val="00314016"/>
    <w:rsid w:val="0031620E"/>
    <w:rsid w:val="00316C77"/>
    <w:rsid w:val="00321493"/>
    <w:rsid w:val="0032289B"/>
    <w:rsid w:val="0032552D"/>
    <w:rsid w:val="0032640C"/>
    <w:rsid w:val="00326E3F"/>
    <w:rsid w:val="003278FE"/>
    <w:rsid w:val="00331003"/>
    <w:rsid w:val="003350B6"/>
    <w:rsid w:val="00336667"/>
    <w:rsid w:val="00337AF0"/>
    <w:rsid w:val="00340565"/>
    <w:rsid w:val="003411ED"/>
    <w:rsid w:val="003438BA"/>
    <w:rsid w:val="003445DE"/>
    <w:rsid w:val="00347581"/>
    <w:rsid w:val="00351497"/>
    <w:rsid w:val="003535E5"/>
    <w:rsid w:val="00353722"/>
    <w:rsid w:val="003559E8"/>
    <w:rsid w:val="00355AF4"/>
    <w:rsid w:val="00355C60"/>
    <w:rsid w:val="00355DB1"/>
    <w:rsid w:val="00356A3F"/>
    <w:rsid w:val="003577EF"/>
    <w:rsid w:val="0036087A"/>
    <w:rsid w:val="00364C56"/>
    <w:rsid w:val="003657CD"/>
    <w:rsid w:val="00365E39"/>
    <w:rsid w:val="00372934"/>
    <w:rsid w:val="00373F9B"/>
    <w:rsid w:val="00374545"/>
    <w:rsid w:val="00375EB1"/>
    <w:rsid w:val="00376F14"/>
    <w:rsid w:val="003805AC"/>
    <w:rsid w:val="00380BC1"/>
    <w:rsid w:val="00381D25"/>
    <w:rsid w:val="00382041"/>
    <w:rsid w:val="00383293"/>
    <w:rsid w:val="00387C2D"/>
    <w:rsid w:val="003914CE"/>
    <w:rsid w:val="003927C0"/>
    <w:rsid w:val="00393D9D"/>
    <w:rsid w:val="0039570F"/>
    <w:rsid w:val="00396DB4"/>
    <w:rsid w:val="003A5937"/>
    <w:rsid w:val="003B0533"/>
    <w:rsid w:val="003B214F"/>
    <w:rsid w:val="003B22C5"/>
    <w:rsid w:val="003B23CE"/>
    <w:rsid w:val="003B5CE9"/>
    <w:rsid w:val="003C2BF8"/>
    <w:rsid w:val="003C49CC"/>
    <w:rsid w:val="003C7110"/>
    <w:rsid w:val="003C7EA6"/>
    <w:rsid w:val="003D3E01"/>
    <w:rsid w:val="003D48D5"/>
    <w:rsid w:val="003D65FA"/>
    <w:rsid w:val="003D6FF5"/>
    <w:rsid w:val="003E1FE3"/>
    <w:rsid w:val="003E3921"/>
    <w:rsid w:val="003E3CAB"/>
    <w:rsid w:val="003E41D7"/>
    <w:rsid w:val="003E4597"/>
    <w:rsid w:val="003E4823"/>
    <w:rsid w:val="003E514C"/>
    <w:rsid w:val="003E6A5B"/>
    <w:rsid w:val="003E72FE"/>
    <w:rsid w:val="003F23EB"/>
    <w:rsid w:val="003F3A45"/>
    <w:rsid w:val="003F629B"/>
    <w:rsid w:val="003F769D"/>
    <w:rsid w:val="00400FE5"/>
    <w:rsid w:val="00402181"/>
    <w:rsid w:val="00402A09"/>
    <w:rsid w:val="0040379C"/>
    <w:rsid w:val="00404F9F"/>
    <w:rsid w:val="004054D2"/>
    <w:rsid w:val="0040645C"/>
    <w:rsid w:val="00406F84"/>
    <w:rsid w:val="00410C2B"/>
    <w:rsid w:val="00410D3F"/>
    <w:rsid w:val="0041237F"/>
    <w:rsid w:val="00413997"/>
    <w:rsid w:val="00413ABE"/>
    <w:rsid w:val="00414EDB"/>
    <w:rsid w:val="00415CB7"/>
    <w:rsid w:val="0041633F"/>
    <w:rsid w:val="0041710C"/>
    <w:rsid w:val="004176BB"/>
    <w:rsid w:val="00417A77"/>
    <w:rsid w:val="00420942"/>
    <w:rsid w:val="0042122A"/>
    <w:rsid w:val="0042491F"/>
    <w:rsid w:val="0042545E"/>
    <w:rsid w:val="004300B3"/>
    <w:rsid w:val="00430BE2"/>
    <w:rsid w:val="0043285C"/>
    <w:rsid w:val="00437464"/>
    <w:rsid w:val="00437CD2"/>
    <w:rsid w:val="004406E3"/>
    <w:rsid w:val="004412E5"/>
    <w:rsid w:val="00444441"/>
    <w:rsid w:val="00446545"/>
    <w:rsid w:val="00446C66"/>
    <w:rsid w:val="00446EC0"/>
    <w:rsid w:val="00451CD4"/>
    <w:rsid w:val="00454FDB"/>
    <w:rsid w:val="00455180"/>
    <w:rsid w:val="004554F0"/>
    <w:rsid w:val="00456CEE"/>
    <w:rsid w:val="00460D74"/>
    <w:rsid w:val="00462E17"/>
    <w:rsid w:val="004630A4"/>
    <w:rsid w:val="0046318A"/>
    <w:rsid w:val="0046396E"/>
    <w:rsid w:val="00463FA3"/>
    <w:rsid w:val="00464AAC"/>
    <w:rsid w:val="00464D76"/>
    <w:rsid w:val="004650AE"/>
    <w:rsid w:val="00465C13"/>
    <w:rsid w:val="0046671A"/>
    <w:rsid w:val="00467528"/>
    <w:rsid w:val="0047261D"/>
    <w:rsid w:val="004731CA"/>
    <w:rsid w:val="004738D1"/>
    <w:rsid w:val="0047711E"/>
    <w:rsid w:val="0048034A"/>
    <w:rsid w:val="004820AB"/>
    <w:rsid w:val="00484D59"/>
    <w:rsid w:val="004916DA"/>
    <w:rsid w:val="00491C24"/>
    <w:rsid w:val="004921B1"/>
    <w:rsid w:val="004926A7"/>
    <w:rsid w:val="00492BA0"/>
    <w:rsid w:val="0049541A"/>
    <w:rsid w:val="004959B9"/>
    <w:rsid w:val="00495CA1"/>
    <w:rsid w:val="00497903"/>
    <w:rsid w:val="00497DAE"/>
    <w:rsid w:val="004A18CB"/>
    <w:rsid w:val="004A19D7"/>
    <w:rsid w:val="004A3A78"/>
    <w:rsid w:val="004A4D78"/>
    <w:rsid w:val="004A4DE2"/>
    <w:rsid w:val="004A7054"/>
    <w:rsid w:val="004B0A27"/>
    <w:rsid w:val="004B221D"/>
    <w:rsid w:val="004B3652"/>
    <w:rsid w:val="004B6539"/>
    <w:rsid w:val="004B66B1"/>
    <w:rsid w:val="004B6B4F"/>
    <w:rsid w:val="004C0F3E"/>
    <w:rsid w:val="004C1DA8"/>
    <w:rsid w:val="004C23AC"/>
    <w:rsid w:val="004C72E6"/>
    <w:rsid w:val="004C7DD7"/>
    <w:rsid w:val="004D1700"/>
    <w:rsid w:val="004D3BA6"/>
    <w:rsid w:val="004D4938"/>
    <w:rsid w:val="004D749E"/>
    <w:rsid w:val="004D7F3B"/>
    <w:rsid w:val="004E2E07"/>
    <w:rsid w:val="004E3971"/>
    <w:rsid w:val="004E3AB2"/>
    <w:rsid w:val="004E3FA3"/>
    <w:rsid w:val="004E5DAD"/>
    <w:rsid w:val="004E727C"/>
    <w:rsid w:val="004E79C9"/>
    <w:rsid w:val="004F1BF8"/>
    <w:rsid w:val="004F1F0C"/>
    <w:rsid w:val="00502108"/>
    <w:rsid w:val="00504FA7"/>
    <w:rsid w:val="00505737"/>
    <w:rsid w:val="00507B21"/>
    <w:rsid w:val="00510B9A"/>
    <w:rsid w:val="005130F0"/>
    <w:rsid w:val="00513C61"/>
    <w:rsid w:val="00514192"/>
    <w:rsid w:val="005145CF"/>
    <w:rsid w:val="0051544B"/>
    <w:rsid w:val="0051615D"/>
    <w:rsid w:val="00516422"/>
    <w:rsid w:val="00516C9D"/>
    <w:rsid w:val="00521797"/>
    <w:rsid w:val="005273DA"/>
    <w:rsid w:val="00527B66"/>
    <w:rsid w:val="00531275"/>
    <w:rsid w:val="0053275C"/>
    <w:rsid w:val="00533982"/>
    <w:rsid w:val="005343F5"/>
    <w:rsid w:val="00535B64"/>
    <w:rsid w:val="0053675E"/>
    <w:rsid w:val="005379B5"/>
    <w:rsid w:val="0054091B"/>
    <w:rsid w:val="00542AAF"/>
    <w:rsid w:val="00543087"/>
    <w:rsid w:val="00543FC5"/>
    <w:rsid w:val="00547513"/>
    <w:rsid w:val="00552066"/>
    <w:rsid w:val="00553422"/>
    <w:rsid w:val="00556365"/>
    <w:rsid w:val="00557FAE"/>
    <w:rsid w:val="00560C81"/>
    <w:rsid w:val="0056179E"/>
    <w:rsid w:val="005627D0"/>
    <w:rsid w:val="005654B2"/>
    <w:rsid w:val="005659FD"/>
    <w:rsid w:val="00565B7E"/>
    <w:rsid w:val="005704CB"/>
    <w:rsid w:val="00570D9B"/>
    <w:rsid w:val="005714C8"/>
    <w:rsid w:val="00571708"/>
    <w:rsid w:val="00572D11"/>
    <w:rsid w:val="005738CE"/>
    <w:rsid w:val="00573913"/>
    <w:rsid w:val="0057504E"/>
    <w:rsid w:val="00575BB9"/>
    <w:rsid w:val="005760AE"/>
    <w:rsid w:val="00577547"/>
    <w:rsid w:val="00580D52"/>
    <w:rsid w:val="00582D2A"/>
    <w:rsid w:val="00583997"/>
    <w:rsid w:val="00583D19"/>
    <w:rsid w:val="0058475F"/>
    <w:rsid w:val="0058799B"/>
    <w:rsid w:val="00590326"/>
    <w:rsid w:val="00590870"/>
    <w:rsid w:val="00590C97"/>
    <w:rsid w:val="005928E9"/>
    <w:rsid w:val="00592E18"/>
    <w:rsid w:val="0059342D"/>
    <w:rsid w:val="0059347E"/>
    <w:rsid w:val="005964CA"/>
    <w:rsid w:val="005979A2"/>
    <w:rsid w:val="005979E5"/>
    <w:rsid w:val="005A00A3"/>
    <w:rsid w:val="005A2CA1"/>
    <w:rsid w:val="005A43B3"/>
    <w:rsid w:val="005A5719"/>
    <w:rsid w:val="005A5B15"/>
    <w:rsid w:val="005A5E79"/>
    <w:rsid w:val="005A685A"/>
    <w:rsid w:val="005A7670"/>
    <w:rsid w:val="005B31A4"/>
    <w:rsid w:val="005B4B06"/>
    <w:rsid w:val="005B5421"/>
    <w:rsid w:val="005B670B"/>
    <w:rsid w:val="005C2854"/>
    <w:rsid w:val="005C2E9E"/>
    <w:rsid w:val="005C30CB"/>
    <w:rsid w:val="005C39D7"/>
    <w:rsid w:val="005C46E1"/>
    <w:rsid w:val="005C4BF0"/>
    <w:rsid w:val="005D1593"/>
    <w:rsid w:val="005D4714"/>
    <w:rsid w:val="005D4A45"/>
    <w:rsid w:val="005E51F0"/>
    <w:rsid w:val="005E7777"/>
    <w:rsid w:val="005F10AC"/>
    <w:rsid w:val="005F24D6"/>
    <w:rsid w:val="005F3595"/>
    <w:rsid w:val="005F40F9"/>
    <w:rsid w:val="005F50D5"/>
    <w:rsid w:val="005F621E"/>
    <w:rsid w:val="005F6D9D"/>
    <w:rsid w:val="005F6F31"/>
    <w:rsid w:val="005F703B"/>
    <w:rsid w:val="00600F57"/>
    <w:rsid w:val="006028A5"/>
    <w:rsid w:val="006030DE"/>
    <w:rsid w:val="00603315"/>
    <w:rsid w:val="006050FD"/>
    <w:rsid w:val="00610BA8"/>
    <w:rsid w:val="006129B3"/>
    <w:rsid w:val="006133F4"/>
    <w:rsid w:val="0061368C"/>
    <w:rsid w:val="00614A1E"/>
    <w:rsid w:val="006159E6"/>
    <w:rsid w:val="00617178"/>
    <w:rsid w:val="0061787D"/>
    <w:rsid w:val="006212FA"/>
    <w:rsid w:val="00621F1F"/>
    <w:rsid w:val="006220D8"/>
    <w:rsid w:val="0062283B"/>
    <w:rsid w:val="0062310D"/>
    <w:rsid w:val="00623359"/>
    <w:rsid w:val="00623A18"/>
    <w:rsid w:val="00623BB9"/>
    <w:rsid w:val="00624144"/>
    <w:rsid w:val="00624ECF"/>
    <w:rsid w:val="006325BD"/>
    <w:rsid w:val="00632790"/>
    <w:rsid w:val="00633807"/>
    <w:rsid w:val="0063403C"/>
    <w:rsid w:val="00634827"/>
    <w:rsid w:val="00634E1E"/>
    <w:rsid w:val="00634FAB"/>
    <w:rsid w:val="00636636"/>
    <w:rsid w:val="00636B80"/>
    <w:rsid w:val="00640629"/>
    <w:rsid w:val="00641496"/>
    <w:rsid w:val="00642631"/>
    <w:rsid w:val="00643569"/>
    <w:rsid w:val="00643D1B"/>
    <w:rsid w:val="00653440"/>
    <w:rsid w:val="0065434D"/>
    <w:rsid w:val="00655CB3"/>
    <w:rsid w:val="0066462A"/>
    <w:rsid w:val="00664C87"/>
    <w:rsid w:val="00671544"/>
    <w:rsid w:val="00671B0B"/>
    <w:rsid w:val="006731AE"/>
    <w:rsid w:val="006734AF"/>
    <w:rsid w:val="00673896"/>
    <w:rsid w:val="00673CE9"/>
    <w:rsid w:val="00673CFC"/>
    <w:rsid w:val="0067643E"/>
    <w:rsid w:val="006769BD"/>
    <w:rsid w:val="00681962"/>
    <w:rsid w:val="00682C36"/>
    <w:rsid w:val="00686BA8"/>
    <w:rsid w:val="00694BC4"/>
    <w:rsid w:val="00695718"/>
    <w:rsid w:val="006958F9"/>
    <w:rsid w:val="00695C67"/>
    <w:rsid w:val="00697BAF"/>
    <w:rsid w:val="006A011D"/>
    <w:rsid w:val="006A013E"/>
    <w:rsid w:val="006A6ACD"/>
    <w:rsid w:val="006A6CF7"/>
    <w:rsid w:val="006A6FC8"/>
    <w:rsid w:val="006A7236"/>
    <w:rsid w:val="006B0713"/>
    <w:rsid w:val="006B0B0D"/>
    <w:rsid w:val="006B2700"/>
    <w:rsid w:val="006B29B9"/>
    <w:rsid w:val="006B39C8"/>
    <w:rsid w:val="006B39DC"/>
    <w:rsid w:val="006B4EDD"/>
    <w:rsid w:val="006B5168"/>
    <w:rsid w:val="006B5A78"/>
    <w:rsid w:val="006B76D1"/>
    <w:rsid w:val="006C325A"/>
    <w:rsid w:val="006C61ED"/>
    <w:rsid w:val="006D02A7"/>
    <w:rsid w:val="006D2B49"/>
    <w:rsid w:val="006D62FA"/>
    <w:rsid w:val="006E10E0"/>
    <w:rsid w:val="006E164B"/>
    <w:rsid w:val="006E238E"/>
    <w:rsid w:val="006E2862"/>
    <w:rsid w:val="006E5159"/>
    <w:rsid w:val="006F3B06"/>
    <w:rsid w:val="006F4DE9"/>
    <w:rsid w:val="006F5192"/>
    <w:rsid w:val="006F54E9"/>
    <w:rsid w:val="006F6342"/>
    <w:rsid w:val="006F6FFF"/>
    <w:rsid w:val="00700A8C"/>
    <w:rsid w:val="00703F73"/>
    <w:rsid w:val="007056C3"/>
    <w:rsid w:val="0070588D"/>
    <w:rsid w:val="00705DC5"/>
    <w:rsid w:val="00706304"/>
    <w:rsid w:val="00711071"/>
    <w:rsid w:val="007116B1"/>
    <w:rsid w:val="007119FD"/>
    <w:rsid w:val="00713533"/>
    <w:rsid w:val="00714769"/>
    <w:rsid w:val="007166FF"/>
    <w:rsid w:val="00716C5F"/>
    <w:rsid w:val="007172CA"/>
    <w:rsid w:val="00717EB4"/>
    <w:rsid w:val="00723F47"/>
    <w:rsid w:val="00724868"/>
    <w:rsid w:val="00727FC4"/>
    <w:rsid w:val="00732554"/>
    <w:rsid w:val="00732738"/>
    <w:rsid w:val="007349A3"/>
    <w:rsid w:val="00734E82"/>
    <w:rsid w:val="00734EF9"/>
    <w:rsid w:val="00735467"/>
    <w:rsid w:val="00742118"/>
    <w:rsid w:val="00743268"/>
    <w:rsid w:val="0074358D"/>
    <w:rsid w:val="00744718"/>
    <w:rsid w:val="00745F52"/>
    <w:rsid w:val="00747BC1"/>
    <w:rsid w:val="0075413A"/>
    <w:rsid w:val="00757F88"/>
    <w:rsid w:val="0076008E"/>
    <w:rsid w:val="007601D8"/>
    <w:rsid w:val="007623D0"/>
    <w:rsid w:val="007635A5"/>
    <w:rsid w:val="00763CC6"/>
    <w:rsid w:val="0076641B"/>
    <w:rsid w:val="0076674F"/>
    <w:rsid w:val="00771727"/>
    <w:rsid w:val="00772244"/>
    <w:rsid w:val="0077240C"/>
    <w:rsid w:val="007727FA"/>
    <w:rsid w:val="00781FFE"/>
    <w:rsid w:val="0078283D"/>
    <w:rsid w:val="00783702"/>
    <w:rsid w:val="00786D4F"/>
    <w:rsid w:val="00787858"/>
    <w:rsid w:val="007879F4"/>
    <w:rsid w:val="00791C4B"/>
    <w:rsid w:val="007922AF"/>
    <w:rsid w:val="007930C6"/>
    <w:rsid w:val="0079327C"/>
    <w:rsid w:val="007933FB"/>
    <w:rsid w:val="00794FEA"/>
    <w:rsid w:val="007966DD"/>
    <w:rsid w:val="007973C9"/>
    <w:rsid w:val="007A0A94"/>
    <w:rsid w:val="007A206D"/>
    <w:rsid w:val="007A2242"/>
    <w:rsid w:val="007A4159"/>
    <w:rsid w:val="007A50EC"/>
    <w:rsid w:val="007A5279"/>
    <w:rsid w:val="007A694E"/>
    <w:rsid w:val="007A6B1B"/>
    <w:rsid w:val="007B019C"/>
    <w:rsid w:val="007B02A7"/>
    <w:rsid w:val="007B0EA4"/>
    <w:rsid w:val="007B4F88"/>
    <w:rsid w:val="007B4FA2"/>
    <w:rsid w:val="007C23CF"/>
    <w:rsid w:val="007C259F"/>
    <w:rsid w:val="007C3FB9"/>
    <w:rsid w:val="007C66CC"/>
    <w:rsid w:val="007C7C16"/>
    <w:rsid w:val="007D416E"/>
    <w:rsid w:val="007D5EBF"/>
    <w:rsid w:val="007D6E7A"/>
    <w:rsid w:val="007D7E17"/>
    <w:rsid w:val="007E1F50"/>
    <w:rsid w:val="007E43E5"/>
    <w:rsid w:val="007E5C80"/>
    <w:rsid w:val="007E639C"/>
    <w:rsid w:val="007F0348"/>
    <w:rsid w:val="007F0881"/>
    <w:rsid w:val="007F0A6B"/>
    <w:rsid w:val="007F1B90"/>
    <w:rsid w:val="007F5BED"/>
    <w:rsid w:val="007F5D06"/>
    <w:rsid w:val="007F67AC"/>
    <w:rsid w:val="007F7011"/>
    <w:rsid w:val="007F7384"/>
    <w:rsid w:val="007F7406"/>
    <w:rsid w:val="008012BC"/>
    <w:rsid w:val="00801A05"/>
    <w:rsid w:val="0080224A"/>
    <w:rsid w:val="00802DAF"/>
    <w:rsid w:val="008034F6"/>
    <w:rsid w:val="00803624"/>
    <w:rsid w:val="00805174"/>
    <w:rsid w:val="00807FAD"/>
    <w:rsid w:val="00810146"/>
    <w:rsid w:val="00810E8D"/>
    <w:rsid w:val="00810EEA"/>
    <w:rsid w:val="00813A05"/>
    <w:rsid w:val="0081665D"/>
    <w:rsid w:val="00817864"/>
    <w:rsid w:val="00820E50"/>
    <w:rsid w:val="0082186A"/>
    <w:rsid w:val="00822439"/>
    <w:rsid w:val="00823957"/>
    <w:rsid w:val="00824B29"/>
    <w:rsid w:val="00831596"/>
    <w:rsid w:val="0083262B"/>
    <w:rsid w:val="008348CF"/>
    <w:rsid w:val="008444C9"/>
    <w:rsid w:val="008447CB"/>
    <w:rsid w:val="0084577D"/>
    <w:rsid w:val="0084582D"/>
    <w:rsid w:val="0084734B"/>
    <w:rsid w:val="00850116"/>
    <w:rsid w:val="008547F5"/>
    <w:rsid w:val="008579B3"/>
    <w:rsid w:val="008602DC"/>
    <w:rsid w:val="00860709"/>
    <w:rsid w:val="00860ED8"/>
    <w:rsid w:val="00864D25"/>
    <w:rsid w:val="00864D7E"/>
    <w:rsid w:val="008667C7"/>
    <w:rsid w:val="00873949"/>
    <w:rsid w:val="00874185"/>
    <w:rsid w:val="00874DF3"/>
    <w:rsid w:val="00875819"/>
    <w:rsid w:val="00875975"/>
    <w:rsid w:val="00876A57"/>
    <w:rsid w:val="00877086"/>
    <w:rsid w:val="00880B0D"/>
    <w:rsid w:val="008843F2"/>
    <w:rsid w:val="00884EA6"/>
    <w:rsid w:val="0088622B"/>
    <w:rsid w:val="00886488"/>
    <w:rsid w:val="00886EC4"/>
    <w:rsid w:val="008872BB"/>
    <w:rsid w:val="008876E8"/>
    <w:rsid w:val="00887B58"/>
    <w:rsid w:val="008906FD"/>
    <w:rsid w:val="00890E86"/>
    <w:rsid w:val="008917F6"/>
    <w:rsid w:val="008930BC"/>
    <w:rsid w:val="008941B2"/>
    <w:rsid w:val="00896F1E"/>
    <w:rsid w:val="00897011"/>
    <w:rsid w:val="008A3040"/>
    <w:rsid w:val="008A6552"/>
    <w:rsid w:val="008A67D4"/>
    <w:rsid w:val="008A6C0D"/>
    <w:rsid w:val="008A7832"/>
    <w:rsid w:val="008A7ABD"/>
    <w:rsid w:val="008A7F17"/>
    <w:rsid w:val="008B2355"/>
    <w:rsid w:val="008B4025"/>
    <w:rsid w:val="008B5989"/>
    <w:rsid w:val="008B6BB3"/>
    <w:rsid w:val="008B7FCD"/>
    <w:rsid w:val="008C0EE4"/>
    <w:rsid w:val="008C1AF1"/>
    <w:rsid w:val="008C2FCE"/>
    <w:rsid w:val="008C460C"/>
    <w:rsid w:val="008C4AAC"/>
    <w:rsid w:val="008C50DE"/>
    <w:rsid w:val="008C6855"/>
    <w:rsid w:val="008C7213"/>
    <w:rsid w:val="008D2191"/>
    <w:rsid w:val="008D24A6"/>
    <w:rsid w:val="008D3602"/>
    <w:rsid w:val="008D49F4"/>
    <w:rsid w:val="008D5ECF"/>
    <w:rsid w:val="008D6090"/>
    <w:rsid w:val="008D6132"/>
    <w:rsid w:val="008D78D1"/>
    <w:rsid w:val="008E0D6A"/>
    <w:rsid w:val="008E171E"/>
    <w:rsid w:val="008E3567"/>
    <w:rsid w:val="008E788A"/>
    <w:rsid w:val="008F09CF"/>
    <w:rsid w:val="008F1B30"/>
    <w:rsid w:val="008F1EDF"/>
    <w:rsid w:val="008F531C"/>
    <w:rsid w:val="00902358"/>
    <w:rsid w:val="00902623"/>
    <w:rsid w:val="00904DE6"/>
    <w:rsid w:val="00911616"/>
    <w:rsid w:val="0091199C"/>
    <w:rsid w:val="00912272"/>
    <w:rsid w:val="00913D12"/>
    <w:rsid w:val="00913FD6"/>
    <w:rsid w:val="00921359"/>
    <w:rsid w:val="00922978"/>
    <w:rsid w:val="00924FC6"/>
    <w:rsid w:val="0092603C"/>
    <w:rsid w:val="009262A5"/>
    <w:rsid w:val="009265FD"/>
    <w:rsid w:val="00926A73"/>
    <w:rsid w:val="00927379"/>
    <w:rsid w:val="00927AA7"/>
    <w:rsid w:val="00927AE4"/>
    <w:rsid w:val="0093089C"/>
    <w:rsid w:val="00930D03"/>
    <w:rsid w:val="0093351A"/>
    <w:rsid w:val="00937157"/>
    <w:rsid w:val="00940F8D"/>
    <w:rsid w:val="00942938"/>
    <w:rsid w:val="00942A88"/>
    <w:rsid w:val="009443CE"/>
    <w:rsid w:val="00944BE5"/>
    <w:rsid w:val="00946F04"/>
    <w:rsid w:val="00950ADD"/>
    <w:rsid w:val="00952DE6"/>
    <w:rsid w:val="00953419"/>
    <w:rsid w:val="009570D9"/>
    <w:rsid w:val="009610AF"/>
    <w:rsid w:val="00961E62"/>
    <w:rsid w:val="0096655D"/>
    <w:rsid w:val="00967BDD"/>
    <w:rsid w:val="00970DA4"/>
    <w:rsid w:val="0097260E"/>
    <w:rsid w:val="00976B8C"/>
    <w:rsid w:val="00980B20"/>
    <w:rsid w:val="00981D1F"/>
    <w:rsid w:val="00982F84"/>
    <w:rsid w:val="00983F7D"/>
    <w:rsid w:val="009870D7"/>
    <w:rsid w:val="00990177"/>
    <w:rsid w:val="00990435"/>
    <w:rsid w:val="00990521"/>
    <w:rsid w:val="009948C9"/>
    <w:rsid w:val="00994BEC"/>
    <w:rsid w:val="0099608A"/>
    <w:rsid w:val="009A421C"/>
    <w:rsid w:val="009A624A"/>
    <w:rsid w:val="009B1D8B"/>
    <w:rsid w:val="009B2094"/>
    <w:rsid w:val="009B25BB"/>
    <w:rsid w:val="009B281A"/>
    <w:rsid w:val="009B4A5C"/>
    <w:rsid w:val="009B598E"/>
    <w:rsid w:val="009B621C"/>
    <w:rsid w:val="009B6A9D"/>
    <w:rsid w:val="009B6D3F"/>
    <w:rsid w:val="009B7D91"/>
    <w:rsid w:val="009C2E00"/>
    <w:rsid w:val="009C3067"/>
    <w:rsid w:val="009C31D6"/>
    <w:rsid w:val="009C3548"/>
    <w:rsid w:val="009C3A3A"/>
    <w:rsid w:val="009C3EA6"/>
    <w:rsid w:val="009C4020"/>
    <w:rsid w:val="009C48A2"/>
    <w:rsid w:val="009C4BFF"/>
    <w:rsid w:val="009C5919"/>
    <w:rsid w:val="009C67A5"/>
    <w:rsid w:val="009C67FB"/>
    <w:rsid w:val="009C7D86"/>
    <w:rsid w:val="009D2995"/>
    <w:rsid w:val="009E1378"/>
    <w:rsid w:val="009E2E22"/>
    <w:rsid w:val="009E37B6"/>
    <w:rsid w:val="009E775D"/>
    <w:rsid w:val="009F22DE"/>
    <w:rsid w:val="009F2D1F"/>
    <w:rsid w:val="009F49B3"/>
    <w:rsid w:val="009F4D6A"/>
    <w:rsid w:val="009F6B92"/>
    <w:rsid w:val="009F70C5"/>
    <w:rsid w:val="00A004DD"/>
    <w:rsid w:val="00A01206"/>
    <w:rsid w:val="00A01DE2"/>
    <w:rsid w:val="00A02ECC"/>
    <w:rsid w:val="00A03B39"/>
    <w:rsid w:val="00A04970"/>
    <w:rsid w:val="00A04EDA"/>
    <w:rsid w:val="00A05700"/>
    <w:rsid w:val="00A06688"/>
    <w:rsid w:val="00A06BA7"/>
    <w:rsid w:val="00A0771A"/>
    <w:rsid w:val="00A110BF"/>
    <w:rsid w:val="00A12BF3"/>
    <w:rsid w:val="00A13488"/>
    <w:rsid w:val="00A139F3"/>
    <w:rsid w:val="00A145DE"/>
    <w:rsid w:val="00A1495F"/>
    <w:rsid w:val="00A15531"/>
    <w:rsid w:val="00A1600F"/>
    <w:rsid w:val="00A173AA"/>
    <w:rsid w:val="00A20C68"/>
    <w:rsid w:val="00A2303B"/>
    <w:rsid w:val="00A27ED7"/>
    <w:rsid w:val="00A365D7"/>
    <w:rsid w:val="00A3668C"/>
    <w:rsid w:val="00A40C58"/>
    <w:rsid w:val="00A41C02"/>
    <w:rsid w:val="00A42F83"/>
    <w:rsid w:val="00A44728"/>
    <w:rsid w:val="00A51023"/>
    <w:rsid w:val="00A553AB"/>
    <w:rsid w:val="00A563CA"/>
    <w:rsid w:val="00A56990"/>
    <w:rsid w:val="00A631B6"/>
    <w:rsid w:val="00A6424F"/>
    <w:rsid w:val="00A6474F"/>
    <w:rsid w:val="00A676A2"/>
    <w:rsid w:val="00A70448"/>
    <w:rsid w:val="00A7241F"/>
    <w:rsid w:val="00A7557A"/>
    <w:rsid w:val="00A76C55"/>
    <w:rsid w:val="00A7735D"/>
    <w:rsid w:val="00A81B2C"/>
    <w:rsid w:val="00A821D4"/>
    <w:rsid w:val="00A82214"/>
    <w:rsid w:val="00A83235"/>
    <w:rsid w:val="00A847E4"/>
    <w:rsid w:val="00A8480A"/>
    <w:rsid w:val="00A84CF5"/>
    <w:rsid w:val="00A85AA9"/>
    <w:rsid w:val="00A90447"/>
    <w:rsid w:val="00A905E6"/>
    <w:rsid w:val="00A90A1A"/>
    <w:rsid w:val="00A91C65"/>
    <w:rsid w:val="00A92EFD"/>
    <w:rsid w:val="00A954A6"/>
    <w:rsid w:val="00A97DE3"/>
    <w:rsid w:val="00AA034F"/>
    <w:rsid w:val="00AA0B9F"/>
    <w:rsid w:val="00AA1503"/>
    <w:rsid w:val="00AA1E16"/>
    <w:rsid w:val="00AA300D"/>
    <w:rsid w:val="00AA33D9"/>
    <w:rsid w:val="00AA3FB4"/>
    <w:rsid w:val="00AA46CB"/>
    <w:rsid w:val="00AA4C8E"/>
    <w:rsid w:val="00AA7020"/>
    <w:rsid w:val="00AB1A0D"/>
    <w:rsid w:val="00AB288C"/>
    <w:rsid w:val="00AB32E2"/>
    <w:rsid w:val="00AB3560"/>
    <w:rsid w:val="00AB36D4"/>
    <w:rsid w:val="00AB43BA"/>
    <w:rsid w:val="00AB5D6A"/>
    <w:rsid w:val="00AB652D"/>
    <w:rsid w:val="00AB66CC"/>
    <w:rsid w:val="00AC0306"/>
    <w:rsid w:val="00AC1BCD"/>
    <w:rsid w:val="00AC3302"/>
    <w:rsid w:val="00AC4BD5"/>
    <w:rsid w:val="00AC551B"/>
    <w:rsid w:val="00AC6E73"/>
    <w:rsid w:val="00AD0924"/>
    <w:rsid w:val="00AD0DD5"/>
    <w:rsid w:val="00AD4F6B"/>
    <w:rsid w:val="00AD71AF"/>
    <w:rsid w:val="00AD7C2A"/>
    <w:rsid w:val="00AE0176"/>
    <w:rsid w:val="00AE0339"/>
    <w:rsid w:val="00AE0A33"/>
    <w:rsid w:val="00AE16A3"/>
    <w:rsid w:val="00AE24D3"/>
    <w:rsid w:val="00AE58FB"/>
    <w:rsid w:val="00AE5E6D"/>
    <w:rsid w:val="00AE7CA6"/>
    <w:rsid w:val="00AF5C82"/>
    <w:rsid w:val="00AF60C3"/>
    <w:rsid w:val="00AF6494"/>
    <w:rsid w:val="00AF73BB"/>
    <w:rsid w:val="00B00108"/>
    <w:rsid w:val="00B02115"/>
    <w:rsid w:val="00B02DE9"/>
    <w:rsid w:val="00B03D3B"/>
    <w:rsid w:val="00B04D68"/>
    <w:rsid w:val="00B05FD8"/>
    <w:rsid w:val="00B065EF"/>
    <w:rsid w:val="00B07104"/>
    <w:rsid w:val="00B10D00"/>
    <w:rsid w:val="00B124B6"/>
    <w:rsid w:val="00B12582"/>
    <w:rsid w:val="00B12CB6"/>
    <w:rsid w:val="00B13260"/>
    <w:rsid w:val="00B15C09"/>
    <w:rsid w:val="00B16E11"/>
    <w:rsid w:val="00B17140"/>
    <w:rsid w:val="00B20463"/>
    <w:rsid w:val="00B2141D"/>
    <w:rsid w:val="00B22B69"/>
    <w:rsid w:val="00B254E1"/>
    <w:rsid w:val="00B27636"/>
    <w:rsid w:val="00B27B2B"/>
    <w:rsid w:val="00B31ABF"/>
    <w:rsid w:val="00B31E89"/>
    <w:rsid w:val="00B34268"/>
    <w:rsid w:val="00B40047"/>
    <w:rsid w:val="00B4236F"/>
    <w:rsid w:val="00B45B4A"/>
    <w:rsid w:val="00B520F7"/>
    <w:rsid w:val="00B530AC"/>
    <w:rsid w:val="00B54C10"/>
    <w:rsid w:val="00B622F9"/>
    <w:rsid w:val="00B62C44"/>
    <w:rsid w:val="00B62D75"/>
    <w:rsid w:val="00B63721"/>
    <w:rsid w:val="00B65356"/>
    <w:rsid w:val="00B671C5"/>
    <w:rsid w:val="00B73CB4"/>
    <w:rsid w:val="00B75A17"/>
    <w:rsid w:val="00B766D3"/>
    <w:rsid w:val="00B80A3E"/>
    <w:rsid w:val="00B851CF"/>
    <w:rsid w:val="00B86266"/>
    <w:rsid w:val="00B91846"/>
    <w:rsid w:val="00B91C72"/>
    <w:rsid w:val="00B94E9E"/>
    <w:rsid w:val="00B95427"/>
    <w:rsid w:val="00B97389"/>
    <w:rsid w:val="00B9762C"/>
    <w:rsid w:val="00B979C3"/>
    <w:rsid w:val="00BA1C25"/>
    <w:rsid w:val="00BA32A0"/>
    <w:rsid w:val="00BB06C3"/>
    <w:rsid w:val="00BB0E00"/>
    <w:rsid w:val="00BB1CCC"/>
    <w:rsid w:val="00BB3C18"/>
    <w:rsid w:val="00BC2D6E"/>
    <w:rsid w:val="00BC4357"/>
    <w:rsid w:val="00BC464E"/>
    <w:rsid w:val="00BC5FD6"/>
    <w:rsid w:val="00BC6404"/>
    <w:rsid w:val="00BD23C4"/>
    <w:rsid w:val="00BD2E5F"/>
    <w:rsid w:val="00BD3787"/>
    <w:rsid w:val="00BD3D57"/>
    <w:rsid w:val="00BD4A45"/>
    <w:rsid w:val="00BD6DD2"/>
    <w:rsid w:val="00BD6FDA"/>
    <w:rsid w:val="00BD7392"/>
    <w:rsid w:val="00BD7AAB"/>
    <w:rsid w:val="00BD7D2D"/>
    <w:rsid w:val="00BE004B"/>
    <w:rsid w:val="00BE0685"/>
    <w:rsid w:val="00BE141B"/>
    <w:rsid w:val="00BE1A5A"/>
    <w:rsid w:val="00BE1C0C"/>
    <w:rsid w:val="00BE1E5D"/>
    <w:rsid w:val="00BE6143"/>
    <w:rsid w:val="00BF0CEC"/>
    <w:rsid w:val="00BF0E23"/>
    <w:rsid w:val="00BF0F16"/>
    <w:rsid w:val="00BF164F"/>
    <w:rsid w:val="00BF1CCF"/>
    <w:rsid w:val="00BF214A"/>
    <w:rsid w:val="00BF33C3"/>
    <w:rsid w:val="00BF458F"/>
    <w:rsid w:val="00BF64FF"/>
    <w:rsid w:val="00BF7343"/>
    <w:rsid w:val="00C00403"/>
    <w:rsid w:val="00C02F73"/>
    <w:rsid w:val="00C04C98"/>
    <w:rsid w:val="00C059AF"/>
    <w:rsid w:val="00C06C54"/>
    <w:rsid w:val="00C0757F"/>
    <w:rsid w:val="00C10D85"/>
    <w:rsid w:val="00C10FAA"/>
    <w:rsid w:val="00C12431"/>
    <w:rsid w:val="00C128CA"/>
    <w:rsid w:val="00C1349F"/>
    <w:rsid w:val="00C15BDD"/>
    <w:rsid w:val="00C21028"/>
    <w:rsid w:val="00C2134E"/>
    <w:rsid w:val="00C2228D"/>
    <w:rsid w:val="00C23249"/>
    <w:rsid w:val="00C24E0C"/>
    <w:rsid w:val="00C24F19"/>
    <w:rsid w:val="00C259D1"/>
    <w:rsid w:val="00C27148"/>
    <w:rsid w:val="00C27918"/>
    <w:rsid w:val="00C27F2F"/>
    <w:rsid w:val="00C30661"/>
    <w:rsid w:val="00C322DE"/>
    <w:rsid w:val="00C3360F"/>
    <w:rsid w:val="00C34051"/>
    <w:rsid w:val="00C36270"/>
    <w:rsid w:val="00C37552"/>
    <w:rsid w:val="00C40236"/>
    <w:rsid w:val="00C40EEB"/>
    <w:rsid w:val="00C420BE"/>
    <w:rsid w:val="00C4503E"/>
    <w:rsid w:val="00C4508D"/>
    <w:rsid w:val="00C47DB9"/>
    <w:rsid w:val="00C5042F"/>
    <w:rsid w:val="00C504A5"/>
    <w:rsid w:val="00C619C1"/>
    <w:rsid w:val="00C61C81"/>
    <w:rsid w:val="00C61F32"/>
    <w:rsid w:val="00C62E46"/>
    <w:rsid w:val="00C64442"/>
    <w:rsid w:val="00C65BA0"/>
    <w:rsid w:val="00C6737B"/>
    <w:rsid w:val="00C67EED"/>
    <w:rsid w:val="00C70101"/>
    <w:rsid w:val="00C715C1"/>
    <w:rsid w:val="00C72D03"/>
    <w:rsid w:val="00C76015"/>
    <w:rsid w:val="00C76FBC"/>
    <w:rsid w:val="00C77BB1"/>
    <w:rsid w:val="00C802F9"/>
    <w:rsid w:val="00C85FC6"/>
    <w:rsid w:val="00C86E8D"/>
    <w:rsid w:val="00C90C7E"/>
    <w:rsid w:val="00C91131"/>
    <w:rsid w:val="00C91408"/>
    <w:rsid w:val="00C91500"/>
    <w:rsid w:val="00C91670"/>
    <w:rsid w:val="00C929E5"/>
    <w:rsid w:val="00C944CC"/>
    <w:rsid w:val="00C951CD"/>
    <w:rsid w:val="00CA06D2"/>
    <w:rsid w:val="00CA0EDE"/>
    <w:rsid w:val="00CA0FCE"/>
    <w:rsid w:val="00CA1092"/>
    <w:rsid w:val="00CA4081"/>
    <w:rsid w:val="00CA4D06"/>
    <w:rsid w:val="00CA631E"/>
    <w:rsid w:val="00CA764A"/>
    <w:rsid w:val="00CA7FC8"/>
    <w:rsid w:val="00CB0BA7"/>
    <w:rsid w:val="00CB1768"/>
    <w:rsid w:val="00CB252A"/>
    <w:rsid w:val="00CB37AC"/>
    <w:rsid w:val="00CB39E5"/>
    <w:rsid w:val="00CB49F7"/>
    <w:rsid w:val="00CC1AA6"/>
    <w:rsid w:val="00CC37CC"/>
    <w:rsid w:val="00CC465C"/>
    <w:rsid w:val="00CC466C"/>
    <w:rsid w:val="00CC4809"/>
    <w:rsid w:val="00CC49FD"/>
    <w:rsid w:val="00CC4D66"/>
    <w:rsid w:val="00CC7443"/>
    <w:rsid w:val="00CC7464"/>
    <w:rsid w:val="00CD3C4F"/>
    <w:rsid w:val="00CD48E5"/>
    <w:rsid w:val="00CD55AA"/>
    <w:rsid w:val="00CD6850"/>
    <w:rsid w:val="00CE25FE"/>
    <w:rsid w:val="00CE35DF"/>
    <w:rsid w:val="00CE48C9"/>
    <w:rsid w:val="00CE4B19"/>
    <w:rsid w:val="00CF03FB"/>
    <w:rsid w:val="00CF0AAB"/>
    <w:rsid w:val="00CF1898"/>
    <w:rsid w:val="00CF1E95"/>
    <w:rsid w:val="00CF2098"/>
    <w:rsid w:val="00CF4697"/>
    <w:rsid w:val="00CF499B"/>
    <w:rsid w:val="00CF4A0D"/>
    <w:rsid w:val="00CF4C97"/>
    <w:rsid w:val="00CF6126"/>
    <w:rsid w:val="00CF75F9"/>
    <w:rsid w:val="00D03347"/>
    <w:rsid w:val="00D034DA"/>
    <w:rsid w:val="00D03539"/>
    <w:rsid w:val="00D049D0"/>
    <w:rsid w:val="00D0688F"/>
    <w:rsid w:val="00D0795D"/>
    <w:rsid w:val="00D100B7"/>
    <w:rsid w:val="00D121E7"/>
    <w:rsid w:val="00D13F97"/>
    <w:rsid w:val="00D13FCB"/>
    <w:rsid w:val="00D1652D"/>
    <w:rsid w:val="00D2024F"/>
    <w:rsid w:val="00D2220B"/>
    <w:rsid w:val="00D2411D"/>
    <w:rsid w:val="00D2414B"/>
    <w:rsid w:val="00D265AC"/>
    <w:rsid w:val="00D27CAB"/>
    <w:rsid w:val="00D30AA5"/>
    <w:rsid w:val="00D31189"/>
    <w:rsid w:val="00D335D5"/>
    <w:rsid w:val="00D34E37"/>
    <w:rsid w:val="00D361F5"/>
    <w:rsid w:val="00D40BB4"/>
    <w:rsid w:val="00D41C07"/>
    <w:rsid w:val="00D47A9B"/>
    <w:rsid w:val="00D504DE"/>
    <w:rsid w:val="00D506BD"/>
    <w:rsid w:val="00D51972"/>
    <w:rsid w:val="00D52F56"/>
    <w:rsid w:val="00D53C96"/>
    <w:rsid w:val="00D542D1"/>
    <w:rsid w:val="00D543C0"/>
    <w:rsid w:val="00D557E1"/>
    <w:rsid w:val="00D5608B"/>
    <w:rsid w:val="00D56D29"/>
    <w:rsid w:val="00D63604"/>
    <w:rsid w:val="00D640C7"/>
    <w:rsid w:val="00D648B1"/>
    <w:rsid w:val="00D64D86"/>
    <w:rsid w:val="00D65534"/>
    <w:rsid w:val="00D7160C"/>
    <w:rsid w:val="00D72041"/>
    <w:rsid w:val="00D73098"/>
    <w:rsid w:val="00D73F5B"/>
    <w:rsid w:val="00D74997"/>
    <w:rsid w:val="00D75CCB"/>
    <w:rsid w:val="00D765ED"/>
    <w:rsid w:val="00D7785F"/>
    <w:rsid w:val="00D77AC8"/>
    <w:rsid w:val="00D77B3E"/>
    <w:rsid w:val="00D812AB"/>
    <w:rsid w:val="00D837AA"/>
    <w:rsid w:val="00D86B2B"/>
    <w:rsid w:val="00D90464"/>
    <w:rsid w:val="00D90794"/>
    <w:rsid w:val="00D92549"/>
    <w:rsid w:val="00D92633"/>
    <w:rsid w:val="00D92D4F"/>
    <w:rsid w:val="00D94816"/>
    <w:rsid w:val="00D95CE2"/>
    <w:rsid w:val="00D9718D"/>
    <w:rsid w:val="00D975CF"/>
    <w:rsid w:val="00DA24C2"/>
    <w:rsid w:val="00DA27FB"/>
    <w:rsid w:val="00DA2C1B"/>
    <w:rsid w:val="00DA62A6"/>
    <w:rsid w:val="00DA6E01"/>
    <w:rsid w:val="00DB0DD7"/>
    <w:rsid w:val="00DB0F54"/>
    <w:rsid w:val="00DB1719"/>
    <w:rsid w:val="00DB2A83"/>
    <w:rsid w:val="00DB53B8"/>
    <w:rsid w:val="00DB70F9"/>
    <w:rsid w:val="00DB74A8"/>
    <w:rsid w:val="00DC0581"/>
    <w:rsid w:val="00DC1C16"/>
    <w:rsid w:val="00DC1EBC"/>
    <w:rsid w:val="00DC3495"/>
    <w:rsid w:val="00DC6310"/>
    <w:rsid w:val="00DC7CD3"/>
    <w:rsid w:val="00DD0222"/>
    <w:rsid w:val="00DD0D6C"/>
    <w:rsid w:val="00DD29F1"/>
    <w:rsid w:val="00DD3D02"/>
    <w:rsid w:val="00DD472F"/>
    <w:rsid w:val="00DD665C"/>
    <w:rsid w:val="00DD6C4D"/>
    <w:rsid w:val="00DE11D6"/>
    <w:rsid w:val="00DE5BB0"/>
    <w:rsid w:val="00DF0805"/>
    <w:rsid w:val="00DF0D81"/>
    <w:rsid w:val="00DF0E0C"/>
    <w:rsid w:val="00DF0E33"/>
    <w:rsid w:val="00DF65AF"/>
    <w:rsid w:val="00E003B9"/>
    <w:rsid w:val="00E01209"/>
    <w:rsid w:val="00E01CF8"/>
    <w:rsid w:val="00E01FC6"/>
    <w:rsid w:val="00E03510"/>
    <w:rsid w:val="00E03A3F"/>
    <w:rsid w:val="00E04839"/>
    <w:rsid w:val="00E04BF1"/>
    <w:rsid w:val="00E0520A"/>
    <w:rsid w:val="00E05CC2"/>
    <w:rsid w:val="00E128FB"/>
    <w:rsid w:val="00E13EE5"/>
    <w:rsid w:val="00E1552D"/>
    <w:rsid w:val="00E16679"/>
    <w:rsid w:val="00E175C2"/>
    <w:rsid w:val="00E20345"/>
    <w:rsid w:val="00E226B1"/>
    <w:rsid w:val="00E25200"/>
    <w:rsid w:val="00E25898"/>
    <w:rsid w:val="00E263FE"/>
    <w:rsid w:val="00E275DE"/>
    <w:rsid w:val="00E27833"/>
    <w:rsid w:val="00E30700"/>
    <w:rsid w:val="00E30752"/>
    <w:rsid w:val="00E3390D"/>
    <w:rsid w:val="00E356FD"/>
    <w:rsid w:val="00E3638A"/>
    <w:rsid w:val="00E4029E"/>
    <w:rsid w:val="00E40E9A"/>
    <w:rsid w:val="00E43CE8"/>
    <w:rsid w:val="00E4616F"/>
    <w:rsid w:val="00E5020E"/>
    <w:rsid w:val="00E51A30"/>
    <w:rsid w:val="00E52C96"/>
    <w:rsid w:val="00E542F2"/>
    <w:rsid w:val="00E56E53"/>
    <w:rsid w:val="00E574D8"/>
    <w:rsid w:val="00E62127"/>
    <w:rsid w:val="00E63437"/>
    <w:rsid w:val="00E63E0F"/>
    <w:rsid w:val="00E66DB5"/>
    <w:rsid w:val="00E706CE"/>
    <w:rsid w:val="00E715EB"/>
    <w:rsid w:val="00E71AED"/>
    <w:rsid w:val="00E760C3"/>
    <w:rsid w:val="00E7686F"/>
    <w:rsid w:val="00E82286"/>
    <w:rsid w:val="00E823DC"/>
    <w:rsid w:val="00E847AE"/>
    <w:rsid w:val="00E86332"/>
    <w:rsid w:val="00E86521"/>
    <w:rsid w:val="00E909CC"/>
    <w:rsid w:val="00E91850"/>
    <w:rsid w:val="00E920F0"/>
    <w:rsid w:val="00E95D6E"/>
    <w:rsid w:val="00E964DA"/>
    <w:rsid w:val="00E96A1D"/>
    <w:rsid w:val="00E97335"/>
    <w:rsid w:val="00E975A4"/>
    <w:rsid w:val="00E97EE8"/>
    <w:rsid w:val="00EA0DB8"/>
    <w:rsid w:val="00EA36F5"/>
    <w:rsid w:val="00EA6AFD"/>
    <w:rsid w:val="00EA6DEB"/>
    <w:rsid w:val="00EA76F8"/>
    <w:rsid w:val="00EA7CE3"/>
    <w:rsid w:val="00EB2BBB"/>
    <w:rsid w:val="00EB372A"/>
    <w:rsid w:val="00EB651B"/>
    <w:rsid w:val="00EB7919"/>
    <w:rsid w:val="00EC2727"/>
    <w:rsid w:val="00EC44B2"/>
    <w:rsid w:val="00EC4C42"/>
    <w:rsid w:val="00EC548E"/>
    <w:rsid w:val="00EC67DA"/>
    <w:rsid w:val="00EC7BB1"/>
    <w:rsid w:val="00ED0472"/>
    <w:rsid w:val="00ED2BEC"/>
    <w:rsid w:val="00ED3E47"/>
    <w:rsid w:val="00ED3FDF"/>
    <w:rsid w:val="00ED406E"/>
    <w:rsid w:val="00ED613E"/>
    <w:rsid w:val="00EE0190"/>
    <w:rsid w:val="00EE0507"/>
    <w:rsid w:val="00EE1D33"/>
    <w:rsid w:val="00EE2124"/>
    <w:rsid w:val="00EE44FB"/>
    <w:rsid w:val="00EE5A03"/>
    <w:rsid w:val="00EE5DF2"/>
    <w:rsid w:val="00EE69B4"/>
    <w:rsid w:val="00EE6F49"/>
    <w:rsid w:val="00EE7E43"/>
    <w:rsid w:val="00EF4BD8"/>
    <w:rsid w:val="00EF5600"/>
    <w:rsid w:val="00F00C0B"/>
    <w:rsid w:val="00F02854"/>
    <w:rsid w:val="00F03208"/>
    <w:rsid w:val="00F06A58"/>
    <w:rsid w:val="00F12627"/>
    <w:rsid w:val="00F129E2"/>
    <w:rsid w:val="00F12FBC"/>
    <w:rsid w:val="00F16241"/>
    <w:rsid w:val="00F16FF2"/>
    <w:rsid w:val="00F20223"/>
    <w:rsid w:val="00F2081C"/>
    <w:rsid w:val="00F21D13"/>
    <w:rsid w:val="00F23FF9"/>
    <w:rsid w:val="00F243B1"/>
    <w:rsid w:val="00F25C56"/>
    <w:rsid w:val="00F339C6"/>
    <w:rsid w:val="00F33AB4"/>
    <w:rsid w:val="00F35457"/>
    <w:rsid w:val="00F3726D"/>
    <w:rsid w:val="00F401AF"/>
    <w:rsid w:val="00F404D2"/>
    <w:rsid w:val="00F40C50"/>
    <w:rsid w:val="00F41DBF"/>
    <w:rsid w:val="00F4331B"/>
    <w:rsid w:val="00F44CE6"/>
    <w:rsid w:val="00F50F1E"/>
    <w:rsid w:val="00F5371C"/>
    <w:rsid w:val="00F53791"/>
    <w:rsid w:val="00F5545F"/>
    <w:rsid w:val="00F5635F"/>
    <w:rsid w:val="00F5638E"/>
    <w:rsid w:val="00F57D04"/>
    <w:rsid w:val="00F603E6"/>
    <w:rsid w:val="00F625A2"/>
    <w:rsid w:val="00F62A61"/>
    <w:rsid w:val="00F64C93"/>
    <w:rsid w:val="00F72B80"/>
    <w:rsid w:val="00F76E64"/>
    <w:rsid w:val="00F7745A"/>
    <w:rsid w:val="00F7791C"/>
    <w:rsid w:val="00F80A19"/>
    <w:rsid w:val="00F8382E"/>
    <w:rsid w:val="00F83D01"/>
    <w:rsid w:val="00F844CD"/>
    <w:rsid w:val="00F85515"/>
    <w:rsid w:val="00F85BCA"/>
    <w:rsid w:val="00F9028D"/>
    <w:rsid w:val="00F908FE"/>
    <w:rsid w:val="00F90D18"/>
    <w:rsid w:val="00F91713"/>
    <w:rsid w:val="00F92ADD"/>
    <w:rsid w:val="00F95380"/>
    <w:rsid w:val="00F9592A"/>
    <w:rsid w:val="00F96858"/>
    <w:rsid w:val="00F96C05"/>
    <w:rsid w:val="00F96C33"/>
    <w:rsid w:val="00FA0841"/>
    <w:rsid w:val="00FA229D"/>
    <w:rsid w:val="00FA67E4"/>
    <w:rsid w:val="00FA7990"/>
    <w:rsid w:val="00FA7F5B"/>
    <w:rsid w:val="00FB01C3"/>
    <w:rsid w:val="00FB0975"/>
    <w:rsid w:val="00FB3046"/>
    <w:rsid w:val="00FB3A8D"/>
    <w:rsid w:val="00FB702E"/>
    <w:rsid w:val="00FC17BE"/>
    <w:rsid w:val="00FC1C85"/>
    <w:rsid w:val="00FD04F7"/>
    <w:rsid w:val="00FD1210"/>
    <w:rsid w:val="00FD1EAB"/>
    <w:rsid w:val="00FD47EE"/>
    <w:rsid w:val="00FD5D3C"/>
    <w:rsid w:val="00FD6885"/>
    <w:rsid w:val="00FD69A7"/>
    <w:rsid w:val="00FE2C67"/>
    <w:rsid w:val="00FE4899"/>
    <w:rsid w:val="00FE5F99"/>
    <w:rsid w:val="00FE796A"/>
    <w:rsid w:val="00FF1BB1"/>
    <w:rsid w:val="00FF265A"/>
    <w:rsid w:val="00FF3F3A"/>
    <w:rsid w:val="00FF6BE8"/>
    <w:rsid w:val="00FF6FA0"/>
    <w:rsid w:val="00FF7F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8D2C8"/>
  <w15:docId w15:val="{7F8364D8-33FE-4B1B-BCD9-1A768AF1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A05"/>
    <w:pPr>
      <w:spacing w:line="312" w:lineRule="auto"/>
    </w:pPr>
    <w:rPr>
      <w:rFonts w:ascii="Roboto Light" w:hAnsi="Roboto Light"/>
    </w:rPr>
  </w:style>
  <w:style w:type="paragraph" w:styleId="Heading1">
    <w:name w:val="heading 1"/>
    <w:basedOn w:val="Normal"/>
    <w:next w:val="Normal"/>
    <w:link w:val="Heading1Char"/>
    <w:uiPriority w:val="9"/>
    <w:qFormat/>
    <w:rsid w:val="00F2081C"/>
    <w:pPr>
      <w:spacing w:line="240" w:lineRule="auto"/>
      <w:ind w:right="720"/>
      <w:outlineLvl w:val="0"/>
    </w:pPr>
    <w:rPr>
      <w:rFonts w:ascii="Roboto Slab" w:hAnsi="Roboto Slab"/>
      <w:color w:val="000000" w:themeColor="text1"/>
      <w:sz w:val="60"/>
      <w:szCs w:val="72"/>
    </w:rPr>
  </w:style>
  <w:style w:type="paragraph" w:styleId="Heading2">
    <w:name w:val="heading 2"/>
    <w:basedOn w:val="Normal"/>
    <w:next w:val="Normal"/>
    <w:link w:val="Heading2Char"/>
    <w:uiPriority w:val="9"/>
    <w:unhideWhenUsed/>
    <w:qFormat/>
    <w:rsid w:val="00CE35DF"/>
    <w:pPr>
      <w:keepNext/>
      <w:keepLines/>
      <w:spacing w:after="120"/>
      <w:outlineLvl w:val="1"/>
    </w:pPr>
    <w:rPr>
      <w:rFonts w:ascii="Roboto Slab" w:eastAsiaTheme="majorEastAsia" w:hAnsi="Roboto Slab" w:cstheme="majorBidi"/>
      <w:color w:val="306FB3" w:themeColor="text2"/>
      <w:sz w:val="32"/>
      <w:szCs w:val="32"/>
    </w:rPr>
  </w:style>
  <w:style w:type="paragraph" w:styleId="Heading3">
    <w:name w:val="heading 3"/>
    <w:basedOn w:val="Normal"/>
    <w:next w:val="Normal"/>
    <w:link w:val="Heading3Char"/>
    <w:uiPriority w:val="9"/>
    <w:unhideWhenUsed/>
    <w:qFormat/>
    <w:rsid w:val="00CE35DF"/>
    <w:pPr>
      <w:keepNext/>
      <w:keepLines/>
      <w:spacing w:before="120" w:after="40" w:line="288" w:lineRule="auto"/>
      <w:outlineLvl w:val="2"/>
    </w:pPr>
    <w:rPr>
      <w:rFonts w:ascii="Roboto Slab Light" w:hAnsi="Roboto Slab Light"/>
      <w:color w:val="3330B3"/>
      <w:sz w:val="24"/>
      <w:szCs w:val="28"/>
    </w:rPr>
  </w:style>
  <w:style w:type="paragraph" w:styleId="Heading4">
    <w:name w:val="heading 4"/>
    <w:basedOn w:val="Normal"/>
    <w:next w:val="Normal"/>
    <w:link w:val="Heading4Char"/>
    <w:uiPriority w:val="9"/>
    <w:unhideWhenUsed/>
    <w:qFormat/>
    <w:rsid w:val="00413ABE"/>
    <w:pPr>
      <w:keepNext/>
      <w:keepLines/>
      <w:spacing w:before="40" w:after="0"/>
      <w:outlineLvl w:val="3"/>
    </w:pPr>
    <w:rPr>
      <w:rFonts w:asciiTheme="majorHAnsi" w:eastAsiaTheme="majorEastAsia" w:hAnsiTheme="majorHAnsi" w:cstheme="majorBidi"/>
      <w:i/>
      <w:iCs/>
      <w:color w:val="24848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D01"/>
  </w:style>
  <w:style w:type="paragraph" w:styleId="Footer">
    <w:name w:val="footer"/>
    <w:basedOn w:val="Normal"/>
    <w:link w:val="FooterChar"/>
    <w:uiPriority w:val="99"/>
    <w:unhideWhenUsed/>
    <w:rsid w:val="003B0533"/>
    <w:pPr>
      <w:tabs>
        <w:tab w:val="right" w:pos="9000"/>
        <w:tab w:val="right" w:pos="9360"/>
      </w:tabs>
      <w:spacing w:after="0" w:line="240" w:lineRule="auto"/>
      <w:jc w:val="right"/>
    </w:pPr>
    <w:rPr>
      <w:caps/>
      <w:color w:val="306FB3" w:themeColor="text2"/>
      <w:sz w:val="20"/>
      <w:szCs w:val="20"/>
    </w:rPr>
  </w:style>
  <w:style w:type="character" w:customStyle="1" w:styleId="FooterChar">
    <w:name w:val="Footer Char"/>
    <w:basedOn w:val="DefaultParagraphFont"/>
    <w:link w:val="Footer"/>
    <w:uiPriority w:val="99"/>
    <w:rsid w:val="003B0533"/>
    <w:rPr>
      <w:rFonts w:ascii="Roboto Light" w:hAnsi="Roboto Light"/>
      <w:caps/>
      <w:color w:val="306FB3" w:themeColor="text2"/>
      <w:sz w:val="20"/>
      <w:szCs w:val="20"/>
    </w:rPr>
  </w:style>
  <w:style w:type="character" w:customStyle="1" w:styleId="Heading1Char">
    <w:name w:val="Heading 1 Char"/>
    <w:basedOn w:val="DefaultParagraphFont"/>
    <w:link w:val="Heading1"/>
    <w:uiPriority w:val="9"/>
    <w:rsid w:val="00F2081C"/>
    <w:rPr>
      <w:rFonts w:ascii="Roboto Slab" w:hAnsi="Roboto Slab"/>
      <w:color w:val="000000" w:themeColor="text1"/>
      <w:sz w:val="60"/>
      <w:szCs w:val="72"/>
    </w:rPr>
  </w:style>
  <w:style w:type="paragraph" w:customStyle="1" w:styleId="Titlepagesubhead">
    <w:name w:val="Title page subhead"/>
    <w:basedOn w:val="Normal"/>
    <w:qFormat/>
    <w:rsid w:val="00116E36"/>
    <w:pPr>
      <w:spacing w:after="0" w:line="240" w:lineRule="auto"/>
    </w:pPr>
    <w:rPr>
      <w:rFonts w:ascii="Roboto Medium" w:hAnsi="Roboto Medium"/>
      <w:sz w:val="48"/>
      <w:szCs w:val="48"/>
    </w:rPr>
  </w:style>
  <w:style w:type="paragraph" w:customStyle="1" w:styleId="TitlepageH1">
    <w:name w:val="Title page H1"/>
    <w:basedOn w:val="Heading1"/>
    <w:qFormat/>
    <w:rsid w:val="00CE4B19"/>
    <w:pPr>
      <w:ind w:right="0"/>
    </w:pPr>
    <w:rPr>
      <w:sz w:val="64"/>
    </w:rPr>
  </w:style>
  <w:style w:type="character" w:customStyle="1" w:styleId="Heading2Char">
    <w:name w:val="Heading 2 Char"/>
    <w:basedOn w:val="DefaultParagraphFont"/>
    <w:link w:val="Heading2"/>
    <w:uiPriority w:val="9"/>
    <w:rsid w:val="00CE35DF"/>
    <w:rPr>
      <w:rFonts w:ascii="Roboto Slab" w:eastAsiaTheme="majorEastAsia" w:hAnsi="Roboto Slab" w:cstheme="majorBidi"/>
      <w:color w:val="306FB3" w:themeColor="text2"/>
      <w:sz w:val="32"/>
      <w:szCs w:val="32"/>
    </w:rPr>
  </w:style>
  <w:style w:type="character" w:customStyle="1" w:styleId="Heading3Char">
    <w:name w:val="Heading 3 Char"/>
    <w:basedOn w:val="DefaultParagraphFont"/>
    <w:link w:val="Heading3"/>
    <w:uiPriority w:val="9"/>
    <w:rsid w:val="00CE35DF"/>
    <w:rPr>
      <w:rFonts w:ascii="Roboto Slab Light" w:hAnsi="Roboto Slab Light"/>
      <w:color w:val="3330B3"/>
      <w:sz w:val="24"/>
      <w:szCs w:val="28"/>
    </w:rPr>
  </w:style>
  <w:style w:type="paragraph" w:styleId="ListParagraph">
    <w:name w:val="List Paragraph"/>
    <w:basedOn w:val="Normal"/>
    <w:uiPriority w:val="1"/>
    <w:qFormat/>
    <w:rsid w:val="00952DE6"/>
    <w:pPr>
      <w:contextualSpacing/>
    </w:pPr>
  </w:style>
  <w:style w:type="paragraph" w:customStyle="1" w:styleId="Normalfullcitationtype">
    <w:name w:val="Normal full citation type"/>
    <w:basedOn w:val="Normal"/>
    <w:link w:val="NormalfullcitationtypeChar"/>
    <w:qFormat/>
    <w:rsid w:val="00193567"/>
    <w:pPr>
      <w:jc w:val="right"/>
    </w:pPr>
    <w:rPr>
      <w:rFonts w:ascii="Roboto Slab Light" w:hAnsi="Roboto Slab Light"/>
      <w:sz w:val="20"/>
      <w:szCs w:val="20"/>
      <w:shd w:val="clear" w:color="auto" w:fill="FFFFFF"/>
    </w:rPr>
  </w:style>
  <w:style w:type="character" w:styleId="UnresolvedMention">
    <w:name w:val="Unresolved Mention"/>
    <w:basedOn w:val="DefaultParagraphFont"/>
    <w:uiPriority w:val="99"/>
    <w:semiHidden/>
    <w:unhideWhenUsed/>
    <w:rsid w:val="00F3726D"/>
    <w:rPr>
      <w:color w:val="605E5C"/>
      <w:shd w:val="clear" w:color="auto" w:fill="E1DFDD"/>
    </w:rPr>
  </w:style>
  <w:style w:type="character" w:customStyle="1" w:styleId="Heading4Char">
    <w:name w:val="Heading 4 Char"/>
    <w:basedOn w:val="DefaultParagraphFont"/>
    <w:link w:val="Heading4"/>
    <w:uiPriority w:val="9"/>
    <w:rsid w:val="00413ABE"/>
    <w:rPr>
      <w:rFonts w:asciiTheme="majorHAnsi" w:eastAsiaTheme="majorEastAsia" w:hAnsiTheme="majorHAnsi" w:cstheme="majorBidi"/>
      <w:i/>
      <w:iCs/>
      <w:color w:val="248486" w:themeColor="accent1" w:themeShade="BF"/>
    </w:rPr>
  </w:style>
  <w:style w:type="paragraph" w:customStyle="1" w:styleId="Normalreadablesource">
    <w:name w:val="Normal readable source"/>
    <w:basedOn w:val="Normal"/>
    <w:uiPriority w:val="1"/>
    <w:qFormat/>
    <w:rsid w:val="00CE35DF"/>
    <w:pPr>
      <w:keepNext/>
      <w:keepLines/>
      <w:spacing w:after="120" w:line="240" w:lineRule="auto"/>
    </w:pPr>
    <w:rPr>
      <w:i/>
      <w:iCs/>
      <w:color w:val="306FB3" w:themeColor="text2"/>
      <w:shd w:val="clear" w:color="auto" w:fill="FFFFFF"/>
    </w:rPr>
  </w:style>
  <w:style w:type="paragraph" w:customStyle="1" w:styleId="Heading3ActionStep">
    <w:name w:val="Heading 3 Action Step"/>
    <w:basedOn w:val="Heading2"/>
    <w:qFormat/>
    <w:rsid w:val="006B39DC"/>
    <w:pPr>
      <w:spacing w:before="600" w:after="840" w:line="264" w:lineRule="auto"/>
      <w:ind w:left="1987" w:right="720"/>
    </w:pPr>
    <w:rPr>
      <w:color w:val="000000" w:themeColor="text1"/>
      <w:sz w:val="28"/>
    </w:rPr>
  </w:style>
  <w:style w:type="character" w:customStyle="1" w:styleId="CitationBlue">
    <w:name w:val="Citation Blue"/>
    <w:basedOn w:val="DefaultParagraphFont"/>
    <w:uiPriority w:val="1"/>
    <w:qFormat/>
    <w:rsid w:val="00FF6FA0"/>
    <w:rPr>
      <w:rFonts w:ascii="Roboto Slab" w:hAnsi="Roboto Slab"/>
      <w:color w:val="306FB3" w:themeColor="text2"/>
    </w:rPr>
  </w:style>
  <w:style w:type="paragraph" w:customStyle="1" w:styleId="NormalbeforeRelevantResources">
    <w:name w:val="Normal before Relevant Resources"/>
    <w:basedOn w:val="Normal"/>
    <w:qFormat/>
    <w:rsid w:val="00F129E2"/>
    <w:pPr>
      <w:spacing w:after="480"/>
    </w:pPr>
  </w:style>
  <w:style w:type="character" w:customStyle="1" w:styleId="Heading3pdf">
    <w:name w:val="Heading 3 pdf"/>
    <w:basedOn w:val="DefaultParagraphFont"/>
    <w:uiPriority w:val="1"/>
    <w:qFormat/>
    <w:rsid w:val="00D34E37"/>
    <w:rPr>
      <w:sz w:val="22"/>
      <w:szCs w:val="22"/>
    </w:rPr>
  </w:style>
  <w:style w:type="character" w:styleId="Hyperlink">
    <w:name w:val="Hyperlink"/>
    <w:basedOn w:val="DefaultParagraphFont"/>
    <w:uiPriority w:val="99"/>
    <w:unhideWhenUsed/>
    <w:qFormat/>
    <w:rsid w:val="00801A05"/>
    <w:rPr>
      <w:color w:val="3330B3" w:themeColor="accent2"/>
      <w:u w:val="none"/>
    </w:rPr>
  </w:style>
  <w:style w:type="character" w:styleId="CommentReference">
    <w:name w:val="annotation reference"/>
    <w:basedOn w:val="DefaultParagraphFont"/>
    <w:uiPriority w:val="99"/>
    <w:semiHidden/>
    <w:unhideWhenUsed/>
    <w:rsid w:val="00937157"/>
    <w:rPr>
      <w:sz w:val="16"/>
      <w:szCs w:val="16"/>
    </w:rPr>
  </w:style>
  <w:style w:type="character" w:styleId="FollowedHyperlink">
    <w:name w:val="FollowedHyperlink"/>
    <w:basedOn w:val="DefaultParagraphFont"/>
    <w:uiPriority w:val="99"/>
    <w:semiHidden/>
    <w:unhideWhenUsed/>
    <w:rsid w:val="00297560"/>
    <w:rPr>
      <w:color w:val="3330B3" w:themeColor="followedHyperlink"/>
      <w:u w:val="none"/>
    </w:rPr>
  </w:style>
  <w:style w:type="paragraph" w:styleId="TOC7">
    <w:name w:val="toc 7"/>
    <w:basedOn w:val="Normal"/>
    <w:next w:val="Normal"/>
    <w:autoRedefine/>
    <w:uiPriority w:val="39"/>
    <w:unhideWhenUsed/>
    <w:rsid w:val="001676BA"/>
    <w:pPr>
      <w:spacing w:after="100" w:line="259" w:lineRule="auto"/>
      <w:ind w:left="1320"/>
    </w:pPr>
    <w:rPr>
      <w:rFonts w:asciiTheme="minorHAnsi" w:eastAsiaTheme="minorEastAsia" w:hAnsiTheme="minorHAnsi"/>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Roboto Light" w:hAnsi="Roboto Light"/>
      <w:sz w:val="20"/>
      <w:szCs w:val="20"/>
    </w:rPr>
  </w:style>
  <w:style w:type="paragraph" w:styleId="TOC1">
    <w:name w:val="toc 1"/>
    <w:basedOn w:val="Normal"/>
    <w:next w:val="Normal"/>
    <w:autoRedefine/>
    <w:uiPriority w:val="39"/>
    <w:unhideWhenUsed/>
    <w:rsid w:val="000365FC"/>
    <w:pPr>
      <w:tabs>
        <w:tab w:val="right" w:pos="10440"/>
      </w:tabs>
      <w:spacing w:before="240" w:after="0" w:line="360" w:lineRule="auto"/>
      <w:ind w:right="360"/>
      <w:contextualSpacing/>
    </w:pPr>
    <w:rPr>
      <w:rFonts w:ascii="Roboto Slab" w:hAnsi="Roboto Slab"/>
      <w:noProof/>
      <w:color w:val="306FB3" w:themeColor="text2"/>
      <w:sz w:val="24"/>
    </w:rPr>
  </w:style>
  <w:style w:type="paragraph" w:styleId="TOC2">
    <w:name w:val="toc 2"/>
    <w:basedOn w:val="Normal"/>
    <w:next w:val="Normal"/>
    <w:autoRedefine/>
    <w:uiPriority w:val="39"/>
    <w:unhideWhenUsed/>
    <w:rsid w:val="000E361E"/>
    <w:pPr>
      <w:pBdr>
        <w:top w:val="single" w:sz="4" w:space="2" w:color="BFBFBF" w:themeColor="background1" w:themeShade="BF"/>
        <w:bottom w:val="single" w:sz="4" w:space="2" w:color="BFBFBF" w:themeColor="background1" w:themeShade="BF"/>
        <w:between w:val="single" w:sz="4" w:space="2" w:color="BFBFBF" w:themeColor="background1" w:themeShade="BF"/>
      </w:pBdr>
      <w:tabs>
        <w:tab w:val="right" w:pos="10440"/>
      </w:tabs>
      <w:spacing w:after="0" w:line="240" w:lineRule="auto"/>
      <w:ind w:left="360" w:right="720"/>
    </w:pPr>
    <w:rPr>
      <w:noProof/>
    </w:rPr>
  </w:style>
  <w:style w:type="paragraph" w:styleId="TOC3">
    <w:name w:val="toc 3"/>
    <w:basedOn w:val="Normal"/>
    <w:next w:val="Normal"/>
    <w:autoRedefine/>
    <w:uiPriority w:val="39"/>
    <w:unhideWhenUsed/>
    <w:rsid w:val="00831596"/>
    <w:pPr>
      <w:spacing w:after="100"/>
      <w:ind w:left="440"/>
    </w:pPr>
  </w:style>
  <w:style w:type="paragraph" w:customStyle="1" w:styleId="H1notTOC">
    <w:name w:val="H1 not TOC"/>
    <w:basedOn w:val="Heading1"/>
    <w:qFormat/>
    <w:rsid w:val="00092BC6"/>
  </w:style>
  <w:style w:type="paragraph" w:customStyle="1" w:styleId="H2notTOC">
    <w:name w:val="H2 not TOC"/>
    <w:basedOn w:val="Heading2"/>
    <w:qFormat/>
    <w:rsid w:val="00FD5D3C"/>
    <w:pPr>
      <w:spacing w:before="480"/>
    </w:pPr>
  </w:style>
  <w:style w:type="paragraph" w:customStyle="1" w:styleId="ReferenceList">
    <w:name w:val="Reference List"/>
    <w:basedOn w:val="Normal"/>
    <w:uiPriority w:val="1"/>
    <w:qFormat/>
    <w:rsid w:val="00223E55"/>
    <w:pPr>
      <w:widowControl w:val="0"/>
      <w:numPr>
        <w:numId w:val="2"/>
      </w:numPr>
      <w:spacing w:after="120" w:line="240" w:lineRule="auto"/>
    </w:pPr>
    <w:rPr>
      <w:rFonts w:ascii="Calibri" w:hAnsi="Calibri"/>
      <w:sz w:val="20"/>
    </w:rPr>
  </w:style>
  <w:style w:type="paragraph" w:customStyle="1" w:styleId="Fullcitationslist">
    <w:name w:val="Full citations list"/>
    <w:basedOn w:val="ListParagraph"/>
    <w:qFormat/>
    <w:rsid w:val="00AC0306"/>
    <w:pPr>
      <w:spacing w:line="240" w:lineRule="auto"/>
      <w:contextualSpacing w:val="0"/>
    </w:pPr>
    <w:rPr>
      <w:shd w:val="clear" w:color="auto" w:fill="FFFFFF"/>
    </w:rPr>
  </w:style>
  <w:style w:type="paragraph" w:styleId="Revision">
    <w:name w:val="Revision"/>
    <w:hidden/>
    <w:uiPriority w:val="99"/>
    <w:semiHidden/>
    <w:rsid w:val="0032640C"/>
    <w:pPr>
      <w:spacing w:after="0" w:line="240" w:lineRule="auto"/>
    </w:pPr>
    <w:rPr>
      <w:rFonts w:ascii="Roboto Light" w:hAnsi="Roboto Light"/>
    </w:rPr>
  </w:style>
  <w:style w:type="paragraph" w:styleId="EndnoteText">
    <w:name w:val="endnote text"/>
    <w:basedOn w:val="Normal"/>
    <w:link w:val="EndnoteTextChar"/>
    <w:uiPriority w:val="99"/>
    <w:semiHidden/>
    <w:unhideWhenUsed/>
    <w:rsid w:val="00781F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1FFE"/>
    <w:rPr>
      <w:rFonts w:ascii="Roboto Light" w:hAnsi="Roboto Light"/>
      <w:sz w:val="20"/>
      <w:szCs w:val="20"/>
    </w:rPr>
  </w:style>
  <w:style w:type="character" w:styleId="EndnoteReference">
    <w:name w:val="endnote reference"/>
    <w:basedOn w:val="DefaultParagraphFont"/>
    <w:uiPriority w:val="99"/>
    <w:semiHidden/>
    <w:unhideWhenUsed/>
    <w:qFormat/>
    <w:rsid w:val="00106501"/>
    <w:rPr>
      <w:color w:val="3330B3" w:themeColor="accent2"/>
      <w:vertAlign w:val="superscript"/>
    </w:rPr>
  </w:style>
  <w:style w:type="paragraph" w:styleId="FootnoteText">
    <w:name w:val="footnote text"/>
    <w:basedOn w:val="Normal"/>
    <w:link w:val="FootnoteTextChar"/>
    <w:uiPriority w:val="99"/>
    <w:semiHidden/>
    <w:unhideWhenUsed/>
    <w:rsid w:val="00527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73DA"/>
    <w:rPr>
      <w:rFonts w:ascii="Roboto Light" w:hAnsi="Roboto Light"/>
      <w:sz w:val="20"/>
      <w:szCs w:val="20"/>
    </w:rPr>
  </w:style>
  <w:style w:type="character" w:styleId="FootnoteReference">
    <w:name w:val="footnote reference"/>
    <w:basedOn w:val="DefaultParagraphFont"/>
    <w:uiPriority w:val="99"/>
    <w:semiHidden/>
    <w:unhideWhenUsed/>
    <w:rsid w:val="005273DA"/>
    <w:rPr>
      <w:vertAlign w:val="superscript"/>
    </w:rPr>
  </w:style>
  <w:style w:type="paragraph" w:customStyle="1" w:styleId="Calloutheading">
    <w:name w:val="Callout heading"/>
    <w:basedOn w:val="Heading2"/>
    <w:qFormat/>
    <w:rsid w:val="008D49F4"/>
    <w:pPr>
      <w:spacing w:line="240" w:lineRule="auto"/>
      <w:jc w:val="center"/>
    </w:pPr>
  </w:style>
  <w:style w:type="paragraph" w:customStyle="1" w:styleId="Callouttext">
    <w:name w:val="Callout text"/>
    <w:basedOn w:val="Normal"/>
    <w:qFormat/>
    <w:rsid w:val="00041914"/>
    <w:pPr>
      <w:jc w:val="center"/>
    </w:pPr>
    <w:rPr>
      <w:sz w:val="28"/>
      <w:szCs w:val="28"/>
    </w:rPr>
  </w:style>
  <w:style w:type="character" w:customStyle="1" w:styleId="NormalfullcitationtypeChar">
    <w:name w:val="Normal full citation type Char"/>
    <w:basedOn w:val="DefaultParagraphFont"/>
    <w:link w:val="Normalfullcitationtype"/>
    <w:rsid w:val="00193567"/>
    <w:rPr>
      <w:rFonts w:ascii="Roboto Slab Light" w:hAnsi="Roboto Slab Light"/>
      <w:sz w:val="20"/>
      <w:szCs w:val="20"/>
    </w:rPr>
  </w:style>
  <w:style w:type="character" w:customStyle="1" w:styleId="CitationNoinPurple">
    <w:name w:val="Citation No in Purple"/>
    <w:basedOn w:val="CitationBlue"/>
    <w:uiPriority w:val="1"/>
    <w:qFormat/>
    <w:rsid w:val="00193567"/>
    <w:rPr>
      <w:rFonts w:ascii="Roboto Slab" w:hAnsi="Roboto Slab"/>
      <w:color w:val="3330B3" w:themeColor="accent2"/>
    </w:rPr>
  </w:style>
  <w:style w:type="character" w:customStyle="1" w:styleId="sr-only">
    <w:name w:val="sr-only"/>
    <w:basedOn w:val="DefaultParagraphFont"/>
    <w:rsid w:val="004916DA"/>
  </w:style>
  <w:style w:type="paragraph" w:styleId="NoSpacing">
    <w:name w:val="No Spacing"/>
    <w:basedOn w:val="Normal"/>
    <w:uiPriority w:val="1"/>
    <w:qFormat/>
    <w:rsid w:val="003445DE"/>
    <w:pPr>
      <w:widowControl w:val="0"/>
      <w:spacing w:after="0" w:line="240" w:lineRule="auto"/>
    </w:pPr>
    <w:rPr>
      <w:rFonts w:ascii="Brandon Text Regular" w:hAnsi="Brandon Text Regular"/>
    </w:rPr>
  </w:style>
  <w:style w:type="character" w:styleId="IntenseEmphasis">
    <w:name w:val="Intense Emphasis"/>
    <w:basedOn w:val="DefaultParagraphFont"/>
    <w:uiPriority w:val="21"/>
    <w:rsid w:val="007C23CF"/>
    <w:rPr>
      <w:rFonts w:asciiTheme="minorHAnsi" w:hAnsiTheme="minorHAnsi"/>
      <w:i/>
      <w:iCs/>
      <w:color w:val="343741"/>
    </w:rPr>
  </w:style>
  <w:style w:type="paragraph" w:customStyle="1" w:styleId="Callouttextmoreafter">
    <w:name w:val="Callout text more after"/>
    <w:basedOn w:val="Callouttext"/>
    <w:qFormat/>
    <w:rsid w:val="006E2862"/>
    <w:pPr>
      <w:spacing w:after="240"/>
    </w:pPr>
  </w:style>
  <w:style w:type="paragraph" w:customStyle="1" w:styleId="Calloutheadingmoreafter">
    <w:name w:val="Callout heading more after"/>
    <w:basedOn w:val="Calloutheading"/>
    <w:qFormat/>
    <w:rsid w:val="006E2862"/>
    <w:pPr>
      <w:spacing w:after="360"/>
    </w:pPr>
  </w:style>
  <w:style w:type="paragraph" w:customStyle="1" w:styleId="Callouttextsmaller">
    <w:name w:val="Callout text smaller"/>
    <w:basedOn w:val="Callouttextmoreafter"/>
    <w:qFormat/>
    <w:rsid w:val="009F49B3"/>
    <w:pPr>
      <w:spacing w:line="288" w:lineRule="auto"/>
    </w:pPr>
    <w:rPr>
      <w:sz w:val="22"/>
      <w:szCs w:val="22"/>
    </w:rPr>
  </w:style>
  <w:style w:type="paragraph" w:styleId="ListBullet2">
    <w:name w:val="List Bullet 2"/>
    <w:basedOn w:val="Normal"/>
    <w:uiPriority w:val="99"/>
    <w:unhideWhenUsed/>
    <w:rsid w:val="00CE35DF"/>
    <w:pPr>
      <w:numPr>
        <w:numId w:val="7"/>
      </w:numPr>
      <w:contextualSpacing/>
    </w:pPr>
  </w:style>
  <w:style w:type="paragraph" w:styleId="BodyText">
    <w:name w:val="Body Text"/>
    <w:basedOn w:val="Normal"/>
    <w:link w:val="BodyTextChar"/>
    <w:uiPriority w:val="99"/>
    <w:unhideWhenUsed/>
    <w:rsid w:val="00CE35DF"/>
    <w:pPr>
      <w:spacing w:after="120"/>
    </w:pPr>
  </w:style>
  <w:style w:type="character" w:customStyle="1" w:styleId="BodyTextChar">
    <w:name w:val="Body Text Char"/>
    <w:basedOn w:val="DefaultParagraphFont"/>
    <w:link w:val="BodyText"/>
    <w:uiPriority w:val="99"/>
    <w:rsid w:val="00CE35DF"/>
    <w:rPr>
      <w:rFonts w:ascii="Roboto Light" w:hAnsi="Roboto Light"/>
    </w:rPr>
  </w:style>
  <w:style w:type="paragraph" w:customStyle="1" w:styleId="Endnotes1-9">
    <w:name w:val="Endnotes 1-9"/>
    <w:basedOn w:val="Normal"/>
    <w:qFormat/>
    <w:rsid w:val="00B065EF"/>
    <w:pPr>
      <w:spacing w:line="240" w:lineRule="auto"/>
      <w:ind w:left="144" w:hanging="144"/>
    </w:pPr>
  </w:style>
  <w:style w:type="paragraph" w:customStyle="1" w:styleId="Endnotes10on">
    <w:name w:val="Endnotes 10 on"/>
    <w:basedOn w:val="Normal"/>
    <w:qFormat/>
    <w:rsid w:val="00B065EF"/>
    <w:pPr>
      <w:spacing w:line="240" w:lineRule="auto"/>
      <w:ind w:left="216" w:hanging="216"/>
    </w:pPr>
  </w:style>
  <w:style w:type="paragraph" w:styleId="CommentSubject">
    <w:name w:val="annotation subject"/>
    <w:basedOn w:val="CommentText"/>
    <w:next w:val="CommentText"/>
    <w:link w:val="CommentSubjectChar"/>
    <w:uiPriority w:val="99"/>
    <w:semiHidden/>
    <w:unhideWhenUsed/>
    <w:rsid w:val="003927C0"/>
    <w:rPr>
      <w:b/>
      <w:bCs/>
    </w:rPr>
  </w:style>
  <w:style w:type="character" w:customStyle="1" w:styleId="CommentSubjectChar">
    <w:name w:val="Comment Subject Char"/>
    <w:basedOn w:val="CommentTextChar"/>
    <w:link w:val="CommentSubject"/>
    <w:uiPriority w:val="99"/>
    <w:semiHidden/>
    <w:rsid w:val="003927C0"/>
    <w:rPr>
      <w:rFonts w:ascii="Roboto Light" w:hAnsi="Roboto Light"/>
      <w:b/>
      <w:bCs/>
      <w:sz w:val="20"/>
      <w:szCs w:val="20"/>
    </w:rPr>
  </w:style>
  <w:style w:type="paragraph" w:customStyle="1" w:styleId="CalloutHeadingleft">
    <w:name w:val="Callout Heading left"/>
    <w:basedOn w:val="Calloutheadingmoreafter"/>
    <w:qFormat/>
    <w:rsid w:val="008D49F4"/>
    <w:pPr>
      <w:spacing w:before="80" w:after="160"/>
      <w:jc w:val="left"/>
    </w:pPr>
  </w:style>
  <w:style w:type="paragraph" w:customStyle="1" w:styleId="callouttextleft">
    <w:name w:val="callout text left"/>
    <w:basedOn w:val="Callouttextsmaller"/>
    <w:qFormat/>
    <w:rsid w:val="00F96C33"/>
    <w:pPr>
      <w:spacing w:before="80" w:after="8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23539">
      <w:bodyDiv w:val="1"/>
      <w:marLeft w:val="0"/>
      <w:marRight w:val="0"/>
      <w:marTop w:val="0"/>
      <w:marBottom w:val="0"/>
      <w:divBdr>
        <w:top w:val="none" w:sz="0" w:space="0" w:color="auto"/>
        <w:left w:val="none" w:sz="0" w:space="0" w:color="auto"/>
        <w:bottom w:val="none" w:sz="0" w:space="0" w:color="auto"/>
        <w:right w:val="none" w:sz="0" w:space="0" w:color="auto"/>
      </w:divBdr>
    </w:div>
    <w:div w:id="545065698">
      <w:bodyDiv w:val="1"/>
      <w:marLeft w:val="0"/>
      <w:marRight w:val="0"/>
      <w:marTop w:val="0"/>
      <w:marBottom w:val="0"/>
      <w:divBdr>
        <w:top w:val="none" w:sz="0" w:space="0" w:color="auto"/>
        <w:left w:val="none" w:sz="0" w:space="0" w:color="auto"/>
        <w:bottom w:val="none" w:sz="0" w:space="0" w:color="auto"/>
        <w:right w:val="none" w:sz="0" w:space="0" w:color="auto"/>
      </w:divBdr>
    </w:div>
    <w:div w:id="899487261">
      <w:bodyDiv w:val="1"/>
      <w:marLeft w:val="0"/>
      <w:marRight w:val="0"/>
      <w:marTop w:val="0"/>
      <w:marBottom w:val="0"/>
      <w:divBdr>
        <w:top w:val="none" w:sz="0" w:space="0" w:color="auto"/>
        <w:left w:val="none" w:sz="0" w:space="0" w:color="auto"/>
        <w:bottom w:val="none" w:sz="0" w:space="0" w:color="auto"/>
        <w:right w:val="none" w:sz="0" w:space="0" w:color="auto"/>
      </w:divBdr>
    </w:div>
    <w:div w:id="1036271586">
      <w:bodyDiv w:val="1"/>
      <w:marLeft w:val="0"/>
      <w:marRight w:val="0"/>
      <w:marTop w:val="0"/>
      <w:marBottom w:val="0"/>
      <w:divBdr>
        <w:top w:val="none" w:sz="0" w:space="0" w:color="auto"/>
        <w:left w:val="none" w:sz="0" w:space="0" w:color="auto"/>
        <w:bottom w:val="none" w:sz="0" w:space="0" w:color="auto"/>
        <w:right w:val="none" w:sz="0" w:space="0" w:color="auto"/>
      </w:divBdr>
    </w:div>
    <w:div w:id="1079208510">
      <w:bodyDiv w:val="1"/>
      <w:marLeft w:val="0"/>
      <w:marRight w:val="0"/>
      <w:marTop w:val="0"/>
      <w:marBottom w:val="0"/>
      <w:divBdr>
        <w:top w:val="none" w:sz="0" w:space="0" w:color="auto"/>
        <w:left w:val="none" w:sz="0" w:space="0" w:color="auto"/>
        <w:bottom w:val="none" w:sz="0" w:space="0" w:color="auto"/>
        <w:right w:val="none" w:sz="0" w:space="0" w:color="auto"/>
      </w:divBdr>
    </w:div>
    <w:div w:id="1116413203">
      <w:bodyDiv w:val="1"/>
      <w:marLeft w:val="0"/>
      <w:marRight w:val="0"/>
      <w:marTop w:val="0"/>
      <w:marBottom w:val="0"/>
      <w:divBdr>
        <w:top w:val="none" w:sz="0" w:space="0" w:color="auto"/>
        <w:left w:val="none" w:sz="0" w:space="0" w:color="auto"/>
        <w:bottom w:val="none" w:sz="0" w:space="0" w:color="auto"/>
        <w:right w:val="none" w:sz="0" w:space="0" w:color="auto"/>
      </w:divBdr>
      <w:divsChild>
        <w:div w:id="196816997">
          <w:marLeft w:val="547"/>
          <w:marRight w:val="0"/>
          <w:marTop w:val="0"/>
          <w:marBottom w:val="120"/>
          <w:divBdr>
            <w:top w:val="none" w:sz="0" w:space="0" w:color="auto"/>
            <w:left w:val="none" w:sz="0" w:space="0" w:color="auto"/>
            <w:bottom w:val="none" w:sz="0" w:space="0" w:color="auto"/>
            <w:right w:val="none" w:sz="0" w:space="0" w:color="auto"/>
          </w:divBdr>
        </w:div>
        <w:div w:id="762727813">
          <w:marLeft w:val="547"/>
          <w:marRight w:val="0"/>
          <w:marTop w:val="0"/>
          <w:marBottom w:val="120"/>
          <w:divBdr>
            <w:top w:val="none" w:sz="0" w:space="0" w:color="auto"/>
            <w:left w:val="none" w:sz="0" w:space="0" w:color="auto"/>
            <w:bottom w:val="none" w:sz="0" w:space="0" w:color="auto"/>
            <w:right w:val="none" w:sz="0" w:space="0" w:color="auto"/>
          </w:divBdr>
        </w:div>
        <w:div w:id="915475378">
          <w:marLeft w:val="547"/>
          <w:marRight w:val="0"/>
          <w:marTop w:val="0"/>
          <w:marBottom w:val="120"/>
          <w:divBdr>
            <w:top w:val="none" w:sz="0" w:space="0" w:color="auto"/>
            <w:left w:val="none" w:sz="0" w:space="0" w:color="auto"/>
            <w:bottom w:val="none" w:sz="0" w:space="0" w:color="auto"/>
            <w:right w:val="none" w:sz="0" w:space="0" w:color="auto"/>
          </w:divBdr>
        </w:div>
        <w:div w:id="1276793495">
          <w:marLeft w:val="547"/>
          <w:marRight w:val="0"/>
          <w:marTop w:val="0"/>
          <w:marBottom w:val="120"/>
          <w:divBdr>
            <w:top w:val="none" w:sz="0" w:space="0" w:color="auto"/>
            <w:left w:val="none" w:sz="0" w:space="0" w:color="auto"/>
            <w:bottom w:val="none" w:sz="0" w:space="0" w:color="auto"/>
            <w:right w:val="none" w:sz="0" w:space="0" w:color="auto"/>
          </w:divBdr>
        </w:div>
        <w:div w:id="1425230111">
          <w:marLeft w:val="547"/>
          <w:marRight w:val="0"/>
          <w:marTop w:val="0"/>
          <w:marBottom w:val="120"/>
          <w:divBdr>
            <w:top w:val="none" w:sz="0" w:space="0" w:color="auto"/>
            <w:left w:val="none" w:sz="0" w:space="0" w:color="auto"/>
            <w:bottom w:val="none" w:sz="0" w:space="0" w:color="auto"/>
            <w:right w:val="none" w:sz="0" w:space="0" w:color="auto"/>
          </w:divBdr>
        </w:div>
        <w:div w:id="1653366910">
          <w:marLeft w:val="547"/>
          <w:marRight w:val="0"/>
          <w:marTop w:val="0"/>
          <w:marBottom w:val="120"/>
          <w:divBdr>
            <w:top w:val="none" w:sz="0" w:space="0" w:color="auto"/>
            <w:left w:val="none" w:sz="0" w:space="0" w:color="auto"/>
            <w:bottom w:val="none" w:sz="0" w:space="0" w:color="auto"/>
            <w:right w:val="none" w:sz="0" w:space="0" w:color="auto"/>
          </w:divBdr>
        </w:div>
      </w:divsChild>
    </w:div>
    <w:div w:id="1322927996">
      <w:bodyDiv w:val="1"/>
      <w:marLeft w:val="0"/>
      <w:marRight w:val="0"/>
      <w:marTop w:val="0"/>
      <w:marBottom w:val="0"/>
      <w:divBdr>
        <w:top w:val="none" w:sz="0" w:space="0" w:color="auto"/>
        <w:left w:val="none" w:sz="0" w:space="0" w:color="auto"/>
        <w:bottom w:val="none" w:sz="0" w:space="0" w:color="auto"/>
        <w:right w:val="none" w:sz="0" w:space="0" w:color="auto"/>
      </w:divBdr>
    </w:div>
    <w:div w:id="1606188913">
      <w:bodyDiv w:val="1"/>
      <w:marLeft w:val="0"/>
      <w:marRight w:val="0"/>
      <w:marTop w:val="0"/>
      <w:marBottom w:val="0"/>
      <w:divBdr>
        <w:top w:val="none" w:sz="0" w:space="0" w:color="auto"/>
        <w:left w:val="none" w:sz="0" w:space="0" w:color="auto"/>
        <w:bottom w:val="none" w:sz="0" w:space="0" w:color="auto"/>
        <w:right w:val="none" w:sz="0" w:space="0" w:color="auto"/>
      </w:divBdr>
    </w:div>
    <w:div w:id="1689134331">
      <w:bodyDiv w:val="1"/>
      <w:marLeft w:val="0"/>
      <w:marRight w:val="0"/>
      <w:marTop w:val="0"/>
      <w:marBottom w:val="0"/>
      <w:divBdr>
        <w:top w:val="none" w:sz="0" w:space="0" w:color="auto"/>
        <w:left w:val="none" w:sz="0" w:space="0" w:color="auto"/>
        <w:bottom w:val="none" w:sz="0" w:space="0" w:color="auto"/>
        <w:right w:val="none" w:sz="0" w:space="0" w:color="auto"/>
      </w:divBdr>
    </w:div>
    <w:div w:id="1824200153">
      <w:bodyDiv w:val="1"/>
      <w:marLeft w:val="0"/>
      <w:marRight w:val="0"/>
      <w:marTop w:val="0"/>
      <w:marBottom w:val="0"/>
      <w:divBdr>
        <w:top w:val="none" w:sz="0" w:space="0" w:color="auto"/>
        <w:left w:val="none" w:sz="0" w:space="0" w:color="auto"/>
        <w:bottom w:val="none" w:sz="0" w:space="0" w:color="auto"/>
        <w:right w:val="none" w:sz="0" w:space="0" w:color="auto"/>
      </w:divBdr>
    </w:div>
    <w:div w:id="197047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csrh.org/" TargetMode="External"/><Relationship Id="rId18" Type="http://schemas.openxmlformats.org/officeDocument/2006/relationships/footer" Target="footer2.xml"/><Relationship Id="rId26" Type="http://schemas.openxmlformats.org/officeDocument/2006/relationships/hyperlink" Target="https://www.cdc.gov/reproductivehealth/contraception/contraception-app.html" TargetMode="External"/><Relationship Id="rId39" Type="http://schemas.openxmlformats.org/officeDocument/2006/relationships/image" Target="media/image9.png"/><Relationship Id="rId21" Type="http://schemas.openxmlformats.org/officeDocument/2006/relationships/hyperlink" Target="https://www.kff.org/womens-health-policy/fact-sheet/dmpa-contraceptive-injection-use-and-coverage/" TargetMode="External"/><Relationship Id="rId34" Type="http://schemas.openxmlformats.org/officeDocument/2006/relationships/image" Target="media/image6.png"/><Relationship Id="rId42" Type="http://schemas.openxmlformats.org/officeDocument/2006/relationships/hyperlink" Target="https://www.youtube.com/watch?v=DUcK8seXhYE" TargetMode="External"/><Relationship Id="rId47" Type="http://schemas.openxmlformats.org/officeDocument/2006/relationships/hyperlink" Target="https://www.cdc.gov/mmwr/volumes/70/wr/mm7020a2.htm" TargetMode="External"/><Relationship Id="rId50" Type="http://schemas.openxmlformats.org/officeDocument/2006/relationships/image" Target="media/image1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providers.bedsider.org/articles/dmpa-sq-a-provider-s-guide" TargetMode="External"/><Relationship Id="rId11" Type="http://schemas.openxmlformats.org/officeDocument/2006/relationships/image" Target="media/image1.png"/><Relationship Id="rId24" Type="http://schemas.openxmlformats.org/officeDocument/2006/relationships/hyperlink" Target="https://www.cdc.gov/mmwr/volumes/65/rr/rr6503a1.htm" TargetMode="External"/><Relationship Id="rId32" Type="http://schemas.openxmlformats.org/officeDocument/2006/relationships/footer" Target="footer3.xml"/><Relationship Id="rId37" Type="http://schemas.openxmlformats.org/officeDocument/2006/relationships/hyperlink" Target="https://altaruminstitute.sharepoint.com/sites/ClinicalFamilyPlanningToolkitswithUMKC/Shared%20Documents/Updated%20SubQ/safeneedledisposal.org/resourcecenter/online-brochures/" TargetMode="External"/><Relationship Id="rId40" Type="http://schemas.openxmlformats.org/officeDocument/2006/relationships/image" Target="media/image10.png"/><Relationship Id="rId45" Type="http://schemas.openxmlformats.org/officeDocument/2006/relationships/hyperlink" Target="https://ctcsrh.org/ctcsrh-resource/depo-dosing-calendar/"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pfizermedicalinformation.com/en-us/depo-subq-provera-104" TargetMode="External"/><Relationship Id="rId31" Type="http://schemas.openxmlformats.org/officeDocument/2006/relationships/hyperlink" Target="https://www.uptodate.com/contents/contraception-counseling-and-selection" TargetMode="External"/><Relationship Id="rId44" Type="http://schemas.openxmlformats.org/officeDocument/2006/relationships/hyperlink" Target="https://www.reproductiveaccess.org/resource/depo-subq-user-guide/" TargetMode="External"/><Relationship Id="rId52" Type="http://schemas.openxmlformats.org/officeDocument/2006/relationships/hyperlink" Target="https://vimeo.com/6107874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cog.org/clinical/clinical-guidance/committee-opinion/articles/2014/06/depot-medroxyprogesterone-acetate-and-bone-effects" TargetMode="External"/><Relationship Id="rId27" Type="http://schemas.openxmlformats.org/officeDocument/2006/relationships/hyperlink" Target="https://ctcsrh.org/ctcsrh-resource/sample-script-for-staff-to-assess-dmpa-sc-self-administration-interest/" TargetMode="External"/><Relationship Id="rId30" Type="http://schemas.openxmlformats.org/officeDocument/2006/relationships/hyperlink" Target="https://ctcsrh.org/ctcsrh-resource/quick-reference-guide-for-prescribing-and-dispensing-user-administered-dmpa-sc/" TargetMode="External"/><Relationship Id="rId35" Type="http://schemas.openxmlformats.org/officeDocument/2006/relationships/image" Target="media/image7.png"/><Relationship Id="rId43" Type="http://schemas.openxmlformats.org/officeDocument/2006/relationships/hyperlink" Target="https://www.youtube.com/watch?v=qR2iSft1IV0" TargetMode="External"/><Relationship Id="rId48" Type="http://schemas.openxmlformats.org/officeDocument/2006/relationships/hyperlink" Target="https://www.cdc.gov/reproductivehealth/contraception/mmwr/spr/summary.html" TargetMode="External"/><Relationship Id="rId8" Type="http://schemas.openxmlformats.org/officeDocument/2006/relationships/webSettings" Target="webSettings.xml"/><Relationship Id="rId51" Type="http://schemas.openxmlformats.org/officeDocument/2006/relationships/hyperlink" Target="https://podcasts.google.com/feed/aHR0cHM6Ly9jb250cmFjZXB0aW9uam5scG9kY2FzdC5saWJzeW4uY29tL3Jzcw/episode/MGViMzY0NzItZGY2MC00NGNmLTg0NTAtZjY4ZWIwZjdjMTU3?sa=X&amp;ved=0CAUQkfYCahcKEwiwnKnylOHyAhUAAAAAHQAAAAAQAQ"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cdc.gov/reproductivehealth/contraception/mmwr/spr/summary.html" TargetMode="External"/><Relationship Id="rId33" Type="http://schemas.openxmlformats.org/officeDocument/2006/relationships/image" Target="media/image5.png"/><Relationship Id="rId38" Type="http://schemas.openxmlformats.org/officeDocument/2006/relationships/hyperlink" Target="https://altaruminstitute.sharepoint.com/sites/ClinicalFamilyPlanningToolkitswithUMKC/Shared%20Documents/Updated%20SubQ/safeneedledisposal.org/resourcecenter/online-brochures/" TargetMode="External"/><Relationship Id="rId46" Type="http://schemas.openxmlformats.org/officeDocument/2006/relationships/hyperlink" Target="https://safeneedledisposal.org/" TargetMode="External"/><Relationship Id="rId20" Type="http://schemas.openxmlformats.org/officeDocument/2006/relationships/image" Target="media/image4.emf"/><Relationship Id="rId41" Type="http://schemas.openxmlformats.org/officeDocument/2006/relationships/hyperlink" Target="https://www.youtube.com/channel/UCCpwt66ABLP_JHnpVxJ9jmQ"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acog.org/womens-health/faqs/progestin-only-hormonal-birth-control-pill-and-injection" TargetMode="External"/><Relationship Id="rId28" Type="http://schemas.openxmlformats.org/officeDocument/2006/relationships/hyperlink" Target="https://ctcsrh.org/ctcsrh-resource/dmpa-sc-self-administration/" TargetMode="External"/><Relationship Id="rId36" Type="http://schemas.openxmlformats.org/officeDocument/2006/relationships/image" Target="media/image8.png"/><Relationship Id="rId49" Type="http://schemas.openxmlformats.org/officeDocument/2006/relationships/hyperlink" Target="https://www.ctcfp.org/wp-content/uploads/AFC-Depo-SQ-billing-instructions.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path.org/articles/dmpa-sc/" TargetMode="External"/><Relationship Id="rId13" Type="http://schemas.openxmlformats.org/officeDocument/2006/relationships/hyperlink" Target="https://www.cdc.gov/reproductivehealth/contraception/mmwr/mec/summary.html" TargetMode="External"/><Relationship Id="rId18" Type="http://schemas.openxmlformats.org/officeDocument/2006/relationships/hyperlink" Target="https://doi.org/10.1016/j.ajog.2019.11.1279" TargetMode="External"/><Relationship Id="rId3" Type="http://schemas.openxmlformats.org/officeDocument/2006/relationships/hyperlink" Target="https://doi.org/10.1016/j.jadohealth.2020.03.038" TargetMode="External"/><Relationship Id="rId21" Type="http://schemas.openxmlformats.org/officeDocument/2006/relationships/hyperlink" Target="https://doi.org/10.1016/j.contraception.2016.06.006" TargetMode="External"/><Relationship Id="rId7" Type="http://schemas.openxmlformats.org/officeDocument/2006/relationships/hyperlink" Target="https://doi.org/10.1016/j.contraception.2017.11.009" TargetMode="External"/><Relationship Id="rId12" Type="http://schemas.openxmlformats.org/officeDocument/2006/relationships/hyperlink" Target="https://www.uptodate.com/contents/hormonal-methods-of-birth-control-beyond-the-basics" TargetMode="External"/><Relationship Id="rId17" Type="http://schemas.openxmlformats.org/officeDocument/2006/relationships/hyperlink" Target="https://doi.org/10.1136/bmjopen-2012-001570" TargetMode="External"/><Relationship Id="rId2" Type="http://schemas.openxmlformats.org/officeDocument/2006/relationships/hyperlink" Target="https://www.fda.gov/patients/learn-about-expanded-access-and-other-treatment-options/understanding-unapproved-use-approved-drugs-label" TargetMode="External"/><Relationship Id="rId16" Type="http://schemas.openxmlformats.org/officeDocument/2006/relationships/hyperlink" Target="https://www.cdc.gov/reproductivehealth/contraception/mmwr/spr/notpregnant.html" TargetMode="External"/><Relationship Id="rId20" Type="http://schemas.openxmlformats.org/officeDocument/2006/relationships/hyperlink" Target="https://doi.org/10.1097/GRF.0000000000000059" TargetMode="External"/><Relationship Id="rId1" Type="http://schemas.openxmlformats.org/officeDocument/2006/relationships/hyperlink" Target="https://www.kff.org/womens-health-policy/fact-sheet/dmpa-contraceptive-injection-use-and-coverage/" TargetMode="External"/><Relationship Id="rId6" Type="http://schemas.openxmlformats.org/officeDocument/2006/relationships/hyperlink" Target="https://www.who.int/reproductivehealth/publications/self-care-interventions/en/" TargetMode="External"/><Relationship Id="rId11" Type="http://schemas.openxmlformats.org/officeDocument/2006/relationships/hyperlink" Target="https://www.cdc.gov/reproductivehealth/contraception/index.htm" TargetMode="External"/><Relationship Id="rId5" Type="http://schemas.openxmlformats.org/officeDocument/2006/relationships/hyperlink" Target="https://doi.org/10.15585/mmwr.mm7020a2" TargetMode="External"/><Relationship Id="rId15" Type="http://schemas.openxmlformats.org/officeDocument/2006/relationships/hyperlink" Target="https://doi.org/10.15585/mmwr.rr6504a1" TargetMode="External"/><Relationship Id="rId23" Type="http://schemas.openxmlformats.org/officeDocument/2006/relationships/hyperlink" Target="https://vimeo.com/610787401" TargetMode="External"/><Relationship Id="rId10" Type="http://schemas.openxmlformats.org/officeDocument/2006/relationships/hyperlink" Target="https://www.acog.org/womens-health/faqs/progestin-only-hormonal-birth-control-pill-and-injection?utm_source=redirect&amp;utm_medium=web&amp;utm_campaign=otn" TargetMode="External"/><Relationship Id="rId19" Type="http://schemas.openxmlformats.org/officeDocument/2006/relationships/hyperlink" Target="https://doi.org/10.1177/0896920510380948" TargetMode="External"/><Relationship Id="rId4" Type="http://schemas.openxmlformats.org/officeDocument/2006/relationships/hyperlink" Target="https://doi.org/10.1016/j.contraception.2014.01.026" TargetMode="External"/><Relationship Id="rId9" Type="http://schemas.openxmlformats.org/officeDocument/2006/relationships/hyperlink" Target="https://doi.org/10.1016/j.conx.2019.100013" TargetMode="External"/><Relationship Id="rId14" Type="http://schemas.openxmlformats.org/officeDocument/2006/relationships/hyperlink" Target="https://doi.org/10.1016/j.contraception.2020.09.001" TargetMode="External"/><Relationship Id="rId22" Type="http://schemas.openxmlformats.org/officeDocument/2006/relationships/hyperlink" Target="https://doi.org/10.1097/AOG.00000000000045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MKC Toolkits">
      <a:dk1>
        <a:sysClr val="windowText" lastClr="000000"/>
      </a:dk1>
      <a:lt1>
        <a:sysClr val="window" lastClr="FFFFFF"/>
      </a:lt1>
      <a:dk2>
        <a:srgbClr val="306FB3"/>
      </a:dk2>
      <a:lt2>
        <a:srgbClr val="B37430"/>
      </a:lt2>
      <a:accent1>
        <a:srgbClr val="30B1B3"/>
      </a:accent1>
      <a:accent2>
        <a:srgbClr val="3330B3"/>
      </a:accent2>
      <a:accent3>
        <a:srgbClr val="B1B330"/>
      </a:accent3>
      <a:accent4>
        <a:srgbClr val="B33330"/>
      </a:accent4>
      <a:accent5>
        <a:srgbClr val="6FB330"/>
      </a:accent5>
      <a:accent6>
        <a:srgbClr val="B3306D"/>
      </a:accent6>
      <a:hlink>
        <a:srgbClr val="007CFF"/>
      </a:hlink>
      <a:folHlink>
        <a:srgbClr val="3330B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8327A98C7ABC418A440956BA023142" ma:contentTypeVersion="15" ma:contentTypeDescription="Create a new document." ma:contentTypeScope="" ma:versionID="7198241c5abb765e70dab94f1a1bd97b">
  <xsd:schema xmlns:xsd="http://www.w3.org/2001/XMLSchema" xmlns:xs="http://www.w3.org/2001/XMLSchema" xmlns:p="http://schemas.microsoft.com/office/2006/metadata/properties" xmlns:ns2="76d6b00f-830a-4fcb-a196-6ae4f16b8103" xmlns:ns3="44fc2755-d020-4be0-aa2f-b5cfd4630767" targetNamespace="http://schemas.microsoft.com/office/2006/metadata/properties" ma:root="true" ma:fieldsID="3815bb31f26a51c89700bc81f24b177a" ns2:_="" ns3:_="">
    <xsd:import namespace="76d6b00f-830a-4fcb-a196-6ae4f16b8103"/>
    <xsd:import namespace="44fc2755-d020-4be0-aa2f-b5cfd46307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6b00f-830a-4fcb-a196-6ae4f16b8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e171600-9ef3-44e2-bb4b-159588a897ba"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fc2755-d020-4be0-aa2f-b5cfd46307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5f96107-8981-4378-8b93-1d66287f8c41}" ma:internalName="TaxCatchAll" ma:showField="CatchAllData" ma:web="44fc2755-d020-4be0-aa2f-b5cfd4630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4fc2755-d020-4be0-aa2f-b5cfd4630767">
      <UserInfo>
        <DisplayName>Lauren Mitchell</DisplayName>
        <AccountId>72</AccountId>
        <AccountType/>
      </UserInfo>
      <UserInfo>
        <DisplayName>Laura McGovern</DisplayName>
        <AccountId>12</AccountId>
        <AccountType/>
      </UserInfo>
      <UserInfo>
        <DisplayName>Holly Doggett</DisplayName>
        <AccountId>16</AccountId>
        <AccountType/>
      </UserInfo>
    </SharedWithUsers>
    <lcf76f155ced4ddcb4097134ff3c332f xmlns="76d6b00f-830a-4fcb-a196-6ae4f16b8103">
      <Terms xmlns="http://schemas.microsoft.com/office/infopath/2007/PartnerControls"/>
    </lcf76f155ced4ddcb4097134ff3c332f>
    <TaxCatchAll xmlns="44fc2755-d020-4be0-aa2f-b5cfd463076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2EE7C0-F3DA-4288-9CB6-ABB3AB65F0EF}">
  <ds:schemaRefs>
    <ds:schemaRef ds:uri="http://schemas.openxmlformats.org/officeDocument/2006/bibliography"/>
  </ds:schemaRefs>
</ds:datastoreItem>
</file>

<file path=customXml/itemProps2.xml><?xml version="1.0" encoding="utf-8"?>
<ds:datastoreItem xmlns:ds="http://schemas.openxmlformats.org/officeDocument/2006/customXml" ds:itemID="{6D6D54F9-5189-47D7-B8DB-F4D326408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6b00f-830a-4fcb-a196-6ae4f16b8103"/>
    <ds:schemaRef ds:uri="44fc2755-d020-4be0-aa2f-b5cfd4630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C8FA0-BFF4-464A-8847-EFBA3093E67A}">
  <ds:schemaRefs>
    <ds:schemaRef ds:uri="http://schemas.microsoft.com/office/2006/metadata/properties"/>
    <ds:schemaRef ds:uri="http://schemas.microsoft.com/office/infopath/2007/PartnerControls"/>
    <ds:schemaRef ds:uri="44fc2755-d020-4be0-aa2f-b5cfd4630767"/>
    <ds:schemaRef ds:uri="76d6b00f-830a-4fcb-a196-6ae4f16b8103"/>
  </ds:schemaRefs>
</ds:datastoreItem>
</file>

<file path=customXml/itemProps4.xml><?xml version="1.0" encoding="utf-8"?>
<ds:datastoreItem xmlns:ds="http://schemas.openxmlformats.org/officeDocument/2006/customXml" ds:itemID="{2627263C-7877-4E8C-B12E-C5079D6C09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22</Pages>
  <Words>4789</Words>
  <Characters>28115</Characters>
  <Application>Microsoft Office Word</Application>
  <DocSecurity>0</DocSecurity>
  <Lines>702</Lines>
  <Paragraphs>299</Paragraphs>
  <ScaleCrop>false</ScaleCrop>
  <HeadingPairs>
    <vt:vector size="2" baseType="variant">
      <vt:variant>
        <vt:lpstr>Title</vt:lpstr>
      </vt:variant>
      <vt:variant>
        <vt:i4>1</vt:i4>
      </vt:variant>
    </vt:vector>
  </HeadingPairs>
  <TitlesOfParts>
    <vt:vector size="1" baseType="lpstr">
      <vt:lpstr>A Toolkit for Self-Administration of Subcutaneous Depot Medroxyprogesterone Acetate</vt:lpstr>
    </vt:vector>
  </TitlesOfParts>
  <Company/>
  <LinksUpToDate>false</LinksUpToDate>
  <CharactersWithSpaces>32605</CharactersWithSpaces>
  <SharedDoc>false</SharedDoc>
  <HLinks>
    <vt:vector size="384" baseType="variant">
      <vt:variant>
        <vt:i4>7471152</vt:i4>
      </vt:variant>
      <vt:variant>
        <vt:i4>192</vt:i4>
      </vt:variant>
      <vt:variant>
        <vt:i4>0</vt:i4>
      </vt:variant>
      <vt:variant>
        <vt:i4>5</vt:i4>
      </vt:variant>
      <vt:variant>
        <vt:lpwstr>https://vimeo.com/610787401</vt:lpwstr>
      </vt:variant>
      <vt:variant>
        <vt:lpwstr/>
      </vt:variant>
      <vt:variant>
        <vt:i4>5046298</vt:i4>
      </vt:variant>
      <vt:variant>
        <vt:i4>189</vt:i4>
      </vt:variant>
      <vt:variant>
        <vt:i4>0</vt:i4>
      </vt:variant>
      <vt:variant>
        <vt:i4>5</vt:i4>
      </vt:variant>
      <vt:variant>
        <vt:lpwstr>https://podcasts.google.com/feed/aHR0cHM6Ly9jb250cmFjZXB0aW9uam5scG9kY2FzdC5saWJzeW4uY29tL3Jzcw/episode/MGViMzY0NzItZGY2MC00NGNmLTg0NTAtZjY4ZWIwZjdjMTU3?sa=X&amp;ved=0CAUQkfYCahcKEwiwnKnylOHyAhUAAAAAHQAAAAAQAQ</vt:lpwstr>
      </vt:variant>
      <vt:variant>
        <vt:lpwstr/>
      </vt:variant>
      <vt:variant>
        <vt:i4>5701708</vt:i4>
      </vt:variant>
      <vt:variant>
        <vt:i4>186</vt:i4>
      </vt:variant>
      <vt:variant>
        <vt:i4>0</vt:i4>
      </vt:variant>
      <vt:variant>
        <vt:i4>5</vt:i4>
      </vt:variant>
      <vt:variant>
        <vt:lpwstr>https://www.ctcfp.org/wp-content/uploads/Sample-letter-for-Advocacy-DMPA.docx</vt:lpwstr>
      </vt:variant>
      <vt:variant>
        <vt:lpwstr/>
      </vt:variant>
      <vt:variant>
        <vt:i4>4325442</vt:i4>
      </vt:variant>
      <vt:variant>
        <vt:i4>183</vt:i4>
      </vt:variant>
      <vt:variant>
        <vt:i4>0</vt:i4>
      </vt:variant>
      <vt:variant>
        <vt:i4>5</vt:i4>
      </vt:variant>
      <vt:variant>
        <vt:lpwstr>https://www.ctcfp.org/wp-content/uploads/AFC-Depo-SQ-billing-instructions.pdf</vt:lpwstr>
      </vt:variant>
      <vt:variant>
        <vt:lpwstr/>
      </vt:variant>
      <vt:variant>
        <vt:i4>6422575</vt:i4>
      </vt:variant>
      <vt:variant>
        <vt:i4>180</vt:i4>
      </vt:variant>
      <vt:variant>
        <vt:i4>0</vt:i4>
      </vt:variant>
      <vt:variant>
        <vt:i4>5</vt:i4>
      </vt:variant>
      <vt:variant>
        <vt:lpwstr>https://www.cdc.gov/reproductivehealth/contraception/mmwr/spr/summary.html</vt:lpwstr>
      </vt:variant>
      <vt:variant>
        <vt:lpwstr/>
      </vt:variant>
      <vt:variant>
        <vt:i4>6291563</vt:i4>
      </vt:variant>
      <vt:variant>
        <vt:i4>177</vt:i4>
      </vt:variant>
      <vt:variant>
        <vt:i4>0</vt:i4>
      </vt:variant>
      <vt:variant>
        <vt:i4>5</vt:i4>
      </vt:variant>
      <vt:variant>
        <vt:lpwstr>https://www.cdc.gov/mmwr/volumes/70/wr/mm7020a2.htm</vt:lpwstr>
      </vt:variant>
      <vt:variant>
        <vt:lpwstr/>
      </vt:variant>
      <vt:variant>
        <vt:i4>8323191</vt:i4>
      </vt:variant>
      <vt:variant>
        <vt:i4>174</vt:i4>
      </vt:variant>
      <vt:variant>
        <vt:i4>0</vt:i4>
      </vt:variant>
      <vt:variant>
        <vt:i4>5</vt:i4>
      </vt:variant>
      <vt:variant>
        <vt:lpwstr>https://safeneedledisposal.org/</vt:lpwstr>
      </vt:variant>
      <vt:variant>
        <vt:lpwstr/>
      </vt:variant>
      <vt:variant>
        <vt:i4>4391002</vt:i4>
      </vt:variant>
      <vt:variant>
        <vt:i4>171</vt:i4>
      </vt:variant>
      <vt:variant>
        <vt:i4>0</vt:i4>
      </vt:variant>
      <vt:variant>
        <vt:i4>5</vt:i4>
      </vt:variant>
      <vt:variant>
        <vt:lpwstr>https://ctcsrh.org/ctcsrh-resource/depo-dosing-calendar/</vt:lpwstr>
      </vt:variant>
      <vt:variant>
        <vt:lpwstr/>
      </vt:variant>
      <vt:variant>
        <vt:i4>5046356</vt:i4>
      </vt:variant>
      <vt:variant>
        <vt:i4>168</vt:i4>
      </vt:variant>
      <vt:variant>
        <vt:i4>0</vt:i4>
      </vt:variant>
      <vt:variant>
        <vt:i4>5</vt:i4>
      </vt:variant>
      <vt:variant>
        <vt:lpwstr>https://www.reproductiveaccess.org/resource/depo-subq-user-guide/</vt:lpwstr>
      </vt:variant>
      <vt:variant>
        <vt:lpwstr/>
      </vt:variant>
      <vt:variant>
        <vt:i4>6619234</vt:i4>
      </vt:variant>
      <vt:variant>
        <vt:i4>165</vt:i4>
      </vt:variant>
      <vt:variant>
        <vt:i4>0</vt:i4>
      </vt:variant>
      <vt:variant>
        <vt:i4>5</vt:i4>
      </vt:variant>
      <vt:variant>
        <vt:lpwstr>https://www.youtube.com/watch?v=qR2iSft1IV0</vt:lpwstr>
      </vt:variant>
      <vt:variant>
        <vt:lpwstr/>
      </vt:variant>
      <vt:variant>
        <vt:i4>3342461</vt:i4>
      </vt:variant>
      <vt:variant>
        <vt:i4>162</vt:i4>
      </vt:variant>
      <vt:variant>
        <vt:i4>0</vt:i4>
      </vt:variant>
      <vt:variant>
        <vt:i4>5</vt:i4>
      </vt:variant>
      <vt:variant>
        <vt:lpwstr>https://www.youtube.com/watch?v=DUcK8seXhYE</vt:lpwstr>
      </vt:variant>
      <vt:variant>
        <vt:lpwstr/>
      </vt:variant>
      <vt:variant>
        <vt:i4>5439587</vt:i4>
      </vt:variant>
      <vt:variant>
        <vt:i4>159</vt:i4>
      </vt:variant>
      <vt:variant>
        <vt:i4>0</vt:i4>
      </vt:variant>
      <vt:variant>
        <vt:i4>5</vt:i4>
      </vt:variant>
      <vt:variant>
        <vt:lpwstr>https://www.youtube.com/channel/UCCpwt66ABLP_JHnpVxJ9jmQ</vt:lpwstr>
      </vt:variant>
      <vt:variant>
        <vt:lpwstr/>
      </vt:variant>
      <vt:variant>
        <vt:i4>5636179</vt:i4>
      </vt:variant>
      <vt:variant>
        <vt:i4>156</vt:i4>
      </vt:variant>
      <vt:variant>
        <vt:i4>0</vt:i4>
      </vt:variant>
      <vt:variant>
        <vt:i4>5</vt:i4>
      </vt:variant>
      <vt:variant>
        <vt:lpwstr>https://www.innovating-education.org/2020/06/this-is-how-i-teach-self-injection-dmpa-sc/</vt:lpwstr>
      </vt:variant>
      <vt:variant>
        <vt:lpwstr/>
      </vt:variant>
      <vt:variant>
        <vt:i4>5439552</vt:i4>
      </vt:variant>
      <vt:variant>
        <vt:i4>153</vt:i4>
      </vt:variant>
      <vt:variant>
        <vt:i4>0</vt:i4>
      </vt:variant>
      <vt:variant>
        <vt:i4>5</vt:i4>
      </vt:variant>
      <vt:variant>
        <vt:lpwstr>https://www.uptodate.com/contents/contraception-counseling-and-selection</vt:lpwstr>
      </vt:variant>
      <vt:variant>
        <vt:lpwstr/>
      </vt:variant>
      <vt:variant>
        <vt:i4>7209073</vt:i4>
      </vt:variant>
      <vt:variant>
        <vt:i4>150</vt:i4>
      </vt:variant>
      <vt:variant>
        <vt:i4>0</vt:i4>
      </vt:variant>
      <vt:variant>
        <vt:i4>5</vt:i4>
      </vt:variant>
      <vt:variant>
        <vt:lpwstr>https://ctcsrh.org/ctcsrh-resource/quick-reference-guide-for-prescribing-and-dispensing-user-administered-dmpa-sc/</vt:lpwstr>
      </vt:variant>
      <vt:variant>
        <vt:lpwstr/>
      </vt:variant>
      <vt:variant>
        <vt:i4>7078006</vt:i4>
      </vt:variant>
      <vt:variant>
        <vt:i4>147</vt:i4>
      </vt:variant>
      <vt:variant>
        <vt:i4>0</vt:i4>
      </vt:variant>
      <vt:variant>
        <vt:i4>5</vt:i4>
      </vt:variant>
      <vt:variant>
        <vt:lpwstr>https://providers.bedsider.org/articles/dmpa-sq-a-provider-s-guide</vt:lpwstr>
      </vt:variant>
      <vt:variant>
        <vt:lpwstr/>
      </vt:variant>
      <vt:variant>
        <vt:i4>2752575</vt:i4>
      </vt:variant>
      <vt:variant>
        <vt:i4>144</vt:i4>
      </vt:variant>
      <vt:variant>
        <vt:i4>0</vt:i4>
      </vt:variant>
      <vt:variant>
        <vt:i4>5</vt:i4>
      </vt:variant>
      <vt:variant>
        <vt:lpwstr>https://ctcsrh.org/ctcsrh-resource/dmpa-sc-self-administration/</vt:lpwstr>
      </vt:variant>
      <vt:variant>
        <vt:lpwstr/>
      </vt:variant>
      <vt:variant>
        <vt:i4>6553726</vt:i4>
      </vt:variant>
      <vt:variant>
        <vt:i4>141</vt:i4>
      </vt:variant>
      <vt:variant>
        <vt:i4>0</vt:i4>
      </vt:variant>
      <vt:variant>
        <vt:i4>5</vt:i4>
      </vt:variant>
      <vt:variant>
        <vt:lpwstr>https://ctcsrh.org/ctcsrh-resource/sample-script-for-staff-to-assess-dmpa-sc-self-administration-interest/</vt:lpwstr>
      </vt:variant>
      <vt:variant>
        <vt:lpwstr/>
      </vt:variant>
      <vt:variant>
        <vt:i4>2818097</vt:i4>
      </vt:variant>
      <vt:variant>
        <vt:i4>138</vt:i4>
      </vt:variant>
      <vt:variant>
        <vt:i4>0</vt:i4>
      </vt:variant>
      <vt:variant>
        <vt:i4>5</vt:i4>
      </vt:variant>
      <vt:variant>
        <vt:lpwstr>https://www.cdc.gov/reproductivehealth/contraception/contraception-app.html</vt:lpwstr>
      </vt:variant>
      <vt:variant>
        <vt:lpwstr/>
      </vt:variant>
      <vt:variant>
        <vt:i4>6422575</vt:i4>
      </vt:variant>
      <vt:variant>
        <vt:i4>135</vt:i4>
      </vt:variant>
      <vt:variant>
        <vt:i4>0</vt:i4>
      </vt:variant>
      <vt:variant>
        <vt:i4>5</vt:i4>
      </vt:variant>
      <vt:variant>
        <vt:lpwstr>https://www.cdc.gov/reproductivehealth/contraception/mmwr/spr/summary.html</vt:lpwstr>
      </vt:variant>
      <vt:variant>
        <vt:lpwstr/>
      </vt:variant>
      <vt:variant>
        <vt:i4>8192113</vt:i4>
      </vt:variant>
      <vt:variant>
        <vt:i4>132</vt:i4>
      </vt:variant>
      <vt:variant>
        <vt:i4>0</vt:i4>
      </vt:variant>
      <vt:variant>
        <vt:i4>5</vt:i4>
      </vt:variant>
      <vt:variant>
        <vt:lpwstr>https://www.cdc.gov/mmwr/volumes/65/rr/rr6503a1.htm</vt:lpwstr>
      </vt:variant>
      <vt:variant>
        <vt:lpwstr/>
      </vt:variant>
      <vt:variant>
        <vt:i4>4587587</vt:i4>
      </vt:variant>
      <vt:variant>
        <vt:i4>129</vt:i4>
      </vt:variant>
      <vt:variant>
        <vt:i4>0</vt:i4>
      </vt:variant>
      <vt:variant>
        <vt:i4>5</vt:i4>
      </vt:variant>
      <vt:variant>
        <vt:lpwstr>https://www.acog.org/womens-health/faqs/progestin-only-hormonal-birth-control-pill-and-injection</vt:lpwstr>
      </vt:variant>
      <vt:variant>
        <vt:lpwstr/>
      </vt:variant>
      <vt:variant>
        <vt:i4>1835077</vt:i4>
      </vt:variant>
      <vt:variant>
        <vt:i4>126</vt:i4>
      </vt:variant>
      <vt:variant>
        <vt:i4>0</vt:i4>
      </vt:variant>
      <vt:variant>
        <vt:i4>5</vt:i4>
      </vt:variant>
      <vt:variant>
        <vt:lpwstr>https://www.acog.org/clinical/clinical-guidance/committee-opinion/articles/2014/06/depot-medroxyprogesterone-acetate-and-bone-effects</vt:lpwstr>
      </vt:variant>
      <vt:variant>
        <vt:lpwstr/>
      </vt:variant>
      <vt:variant>
        <vt:i4>3145853</vt:i4>
      </vt:variant>
      <vt:variant>
        <vt:i4>123</vt:i4>
      </vt:variant>
      <vt:variant>
        <vt:i4>0</vt:i4>
      </vt:variant>
      <vt:variant>
        <vt:i4>5</vt:i4>
      </vt:variant>
      <vt:variant>
        <vt:lpwstr>https://www.kff.org/womens-health-policy/fact-sheet/dmpa-contraceptive-injection-use-and-coverage/</vt:lpwstr>
      </vt:variant>
      <vt:variant>
        <vt:lpwstr/>
      </vt:variant>
      <vt:variant>
        <vt:i4>4587594</vt:i4>
      </vt:variant>
      <vt:variant>
        <vt:i4>120</vt:i4>
      </vt:variant>
      <vt:variant>
        <vt:i4>0</vt:i4>
      </vt:variant>
      <vt:variant>
        <vt:i4>5</vt:i4>
      </vt:variant>
      <vt:variant>
        <vt:lpwstr>https://www.pfizermedicalinformation.com/en-us/depo-subq-provera-104</vt:lpwstr>
      </vt:variant>
      <vt:variant>
        <vt:lpwstr/>
      </vt:variant>
      <vt:variant>
        <vt:i4>1703984</vt:i4>
      </vt:variant>
      <vt:variant>
        <vt:i4>113</vt:i4>
      </vt:variant>
      <vt:variant>
        <vt:i4>0</vt:i4>
      </vt:variant>
      <vt:variant>
        <vt:i4>5</vt:i4>
      </vt:variant>
      <vt:variant>
        <vt:lpwstr/>
      </vt:variant>
      <vt:variant>
        <vt:lpwstr>_Toc146273084</vt:lpwstr>
      </vt:variant>
      <vt:variant>
        <vt:i4>1703984</vt:i4>
      </vt:variant>
      <vt:variant>
        <vt:i4>107</vt:i4>
      </vt:variant>
      <vt:variant>
        <vt:i4>0</vt:i4>
      </vt:variant>
      <vt:variant>
        <vt:i4>5</vt:i4>
      </vt:variant>
      <vt:variant>
        <vt:lpwstr/>
      </vt:variant>
      <vt:variant>
        <vt:lpwstr>_Toc146273083</vt:lpwstr>
      </vt:variant>
      <vt:variant>
        <vt:i4>1703984</vt:i4>
      </vt:variant>
      <vt:variant>
        <vt:i4>101</vt:i4>
      </vt:variant>
      <vt:variant>
        <vt:i4>0</vt:i4>
      </vt:variant>
      <vt:variant>
        <vt:i4>5</vt:i4>
      </vt:variant>
      <vt:variant>
        <vt:lpwstr/>
      </vt:variant>
      <vt:variant>
        <vt:lpwstr>_Toc146273082</vt:lpwstr>
      </vt:variant>
      <vt:variant>
        <vt:i4>1703984</vt:i4>
      </vt:variant>
      <vt:variant>
        <vt:i4>95</vt:i4>
      </vt:variant>
      <vt:variant>
        <vt:i4>0</vt:i4>
      </vt:variant>
      <vt:variant>
        <vt:i4>5</vt:i4>
      </vt:variant>
      <vt:variant>
        <vt:lpwstr/>
      </vt:variant>
      <vt:variant>
        <vt:lpwstr>_Toc146273081</vt:lpwstr>
      </vt:variant>
      <vt:variant>
        <vt:i4>1703984</vt:i4>
      </vt:variant>
      <vt:variant>
        <vt:i4>89</vt:i4>
      </vt:variant>
      <vt:variant>
        <vt:i4>0</vt:i4>
      </vt:variant>
      <vt:variant>
        <vt:i4>5</vt:i4>
      </vt:variant>
      <vt:variant>
        <vt:lpwstr/>
      </vt:variant>
      <vt:variant>
        <vt:lpwstr>_Toc146273080</vt:lpwstr>
      </vt:variant>
      <vt:variant>
        <vt:i4>1376304</vt:i4>
      </vt:variant>
      <vt:variant>
        <vt:i4>83</vt:i4>
      </vt:variant>
      <vt:variant>
        <vt:i4>0</vt:i4>
      </vt:variant>
      <vt:variant>
        <vt:i4>5</vt:i4>
      </vt:variant>
      <vt:variant>
        <vt:lpwstr/>
      </vt:variant>
      <vt:variant>
        <vt:lpwstr>_Toc146273079</vt:lpwstr>
      </vt:variant>
      <vt:variant>
        <vt:i4>1376304</vt:i4>
      </vt:variant>
      <vt:variant>
        <vt:i4>77</vt:i4>
      </vt:variant>
      <vt:variant>
        <vt:i4>0</vt:i4>
      </vt:variant>
      <vt:variant>
        <vt:i4>5</vt:i4>
      </vt:variant>
      <vt:variant>
        <vt:lpwstr/>
      </vt:variant>
      <vt:variant>
        <vt:lpwstr>_Toc146273078</vt:lpwstr>
      </vt:variant>
      <vt:variant>
        <vt:i4>1376304</vt:i4>
      </vt:variant>
      <vt:variant>
        <vt:i4>71</vt:i4>
      </vt:variant>
      <vt:variant>
        <vt:i4>0</vt:i4>
      </vt:variant>
      <vt:variant>
        <vt:i4>5</vt:i4>
      </vt:variant>
      <vt:variant>
        <vt:lpwstr/>
      </vt:variant>
      <vt:variant>
        <vt:lpwstr>_Toc146273077</vt:lpwstr>
      </vt:variant>
      <vt:variant>
        <vt:i4>1376304</vt:i4>
      </vt:variant>
      <vt:variant>
        <vt:i4>65</vt:i4>
      </vt:variant>
      <vt:variant>
        <vt:i4>0</vt:i4>
      </vt:variant>
      <vt:variant>
        <vt:i4>5</vt:i4>
      </vt:variant>
      <vt:variant>
        <vt:lpwstr/>
      </vt:variant>
      <vt:variant>
        <vt:lpwstr>_Toc146273076</vt:lpwstr>
      </vt:variant>
      <vt:variant>
        <vt:i4>1376304</vt:i4>
      </vt:variant>
      <vt:variant>
        <vt:i4>59</vt:i4>
      </vt:variant>
      <vt:variant>
        <vt:i4>0</vt:i4>
      </vt:variant>
      <vt:variant>
        <vt:i4>5</vt:i4>
      </vt:variant>
      <vt:variant>
        <vt:lpwstr/>
      </vt:variant>
      <vt:variant>
        <vt:lpwstr>_Toc146273075</vt:lpwstr>
      </vt:variant>
      <vt:variant>
        <vt:i4>1376304</vt:i4>
      </vt:variant>
      <vt:variant>
        <vt:i4>53</vt:i4>
      </vt:variant>
      <vt:variant>
        <vt:i4>0</vt:i4>
      </vt:variant>
      <vt:variant>
        <vt:i4>5</vt:i4>
      </vt:variant>
      <vt:variant>
        <vt:lpwstr/>
      </vt:variant>
      <vt:variant>
        <vt:lpwstr>_Toc146273074</vt:lpwstr>
      </vt:variant>
      <vt:variant>
        <vt:i4>1376304</vt:i4>
      </vt:variant>
      <vt:variant>
        <vt:i4>47</vt:i4>
      </vt:variant>
      <vt:variant>
        <vt:i4>0</vt:i4>
      </vt:variant>
      <vt:variant>
        <vt:i4>5</vt:i4>
      </vt:variant>
      <vt:variant>
        <vt:lpwstr/>
      </vt:variant>
      <vt:variant>
        <vt:lpwstr>_Toc146273073</vt:lpwstr>
      </vt:variant>
      <vt:variant>
        <vt:i4>1376304</vt:i4>
      </vt:variant>
      <vt:variant>
        <vt:i4>41</vt:i4>
      </vt:variant>
      <vt:variant>
        <vt:i4>0</vt:i4>
      </vt:variant>
      <vt:variant>
        <vt:i4>5</vt:i4>
      </vt:variant>
      <vt:variant>
        <vt:lpwstr/>
      </vt:variant>
      <vt:variant>
        <vt:lpwstr>_Toc146273072</vt:lpwstr>
      </vt:variant>
      <vt:variant>
        <vt:i4>1376304</vt:i4>
      </vt:variant>
      <vt:variant>
        <vt:i4>35</vt:i4>
      </vt:variant>
      <vt:variant>
        <vt:i4>0</vt:i4>
      </vt:variant>
      <vt:variant>
        <vt:i4>5</vt:i4>
      </vt:variant>
      <vt:variant>
        <vt:lpwstr/>
      </vt:variant>
      <vt:variant>
        <vt:lpwstr>_Toc146273071</vt:lpwstr>
      </vt:variant>
      <vt:variant>
        <vt:i4>1376304</vt:i4>
      </vt:variant>
      <vt:variant>
        <vt:i4>29</vt:i4>
      </vt:variant>
      <vt:variant>
        <vt:i4>0</vt:i4>
      </vt:variant>
      <vt:variant>
        <vt:i4>5</vt:i4>
      </vt:variant>
      <vt:variant>
        <vt:lpwstr/>
      </vt:variant>
      <vt:variant>
        <vt:lpwstr>_Toc146273070</vt:lpwstr>
      </vt:variant>
      <vt:variant>
        <vt:i4>1310768</vt:i4>
      </vt:variant>
      <vt:variant>
        <vt:i4>23</vt:i4>
      </vt:variant>
      <vt:variant>
        <vt:i4>0</vt:i4>
      </vt:variant>
      <vt:variant>
        <vt:i4>5</vt:i4>
      </vt:variant>
      <vt:variant>
        <vt:lpwstr/>
      </vt:variant>
      <vt:variant>
        <vt:lpwstr>_Toc146273069</vt:lpwstr>
      </vt:variant>
      <vt:variant>
        <vt:i4>1310768</vt:i4>
      </vt:variant>
      <vt:variant>
        <vt:i4>17</vt:i4>
      </vt:variant>
      <vt:variant>
        <vt:i4>0</vt:i4>
      </vt:variant>
      <vt:variant>
        <vt:i4>5</vt:i4>
      </vt:variant>
      <vt:variant>
        <vt:lpwstr/>
      </vt:variant>
      <vt:variant>
        <vt:lpwstr>_Toc146273068</vt:lpwstr>
      </vt:variant>
      <vt:variant>
        <vt:i4>1310768</vt:i4>
      </vt:variant>
      <vt:variant>
        <vt:i4>11</vt:i4>
      </vt:variant>
      <vt:variant>
        <vt:i4>0</vt:i4>
      </vt:variant>
      <vt:variant>
        <vt:i4>5</vt:i4>
      </vt:variant>
      <vt:variant>
        <vt:lpwstr/>
      </vt:variant>
      <vt:variant>
        <vt:lpwstr>_Toc146273067</vt:lpwstr>
      </vt:variant>
      <vt:variant>
        <vt:i4>1310768</vt:i4>
      </vt:variant>
      <vt:variant>
        <vt:i4>5</vt:i4>
      </vt:variant>
      <vt:variant>
        <vt:i4>0</vt:i4>
      </vt:variant>
      <vt:variant>
        <vt:i4>5</vt:i4>
      </vt:variant>
      <vt:variant>
        <vt:lpwstr/>
      </vt:variant>
      <vt:variant>
        <vt:lpwstr>_Toc146273066</vt:lpwstr>
      </vt:variant>
      <vt:variant>
        <vt:i4>7733358</vt:i4>
      </vt:variant>
      <vt:variant>
        <vt:i4>0</vt:i4>
      </vt:variant>
      <vt:variant>
        <vt:i4>0</vt:i4>
      </vt:variant>
      <vt:variant>
        <vt:i4>5</vt:i4>
      </vt:variant>
      <vt:variant>
        <vt:lpwstr>https://ctcsrh.org/</vt:lpwstr>
      </vt:variant>
      <vt:variant>
        <vt:lpwstr/>
      </vt:variant>
      <vt:variant>
        <vt:i4>7471152</vt:i4>
      </vt:variant>
      <vt:variant>
        <vt:i4>51</vt:i4>
      </vt:variant>
      <vt:variant>
        <vt:i4>0</vt:i4>
      </vt:variant>
      <vt:variant>
        <vt:i4>5</vt:i4>
      </vt:variant>
      <vt:variant>
        <vt:lpwstr>https://vimeo.com/610787401</vt:lpwstr>
      </vt:variant>
      <vt:variant>
        <vt:lpwstr/>
      </vt:variant>
      <vt:variant>
        <vt:i4>1310810</vt:i4>
      </vt:variant>
      <vt:variant>
        <vt:i4>48</vt:i4>
      </vt:variant>
      <vt:variant>
        <vt:i4>0</vt:i4>
      </vt:variant>
      <vt:variant>
        <vt:i4>5</vt:i4>
      </vt:variant>
      <vt:variant>
        <vt:lpwstr>https://doi.org/10.1177/0896920510380948</vt:lpwstr>
      </vt:variant>
      <vt:variant>
        <vt:lpwstr/>
      </vt:variant>
      <vt:variant>
        <vt:i4>7471155</vt:i4>
      </vt:variant>
      <vt:variant>
        <vt:i4>45</vt:i4>
      </vt:variant>
      <vt:variant>
        <vt:i4>0</vt:i4>
      </vt:variant>
      <vt:variant>
        <vt:i4>5</vt:i4>
      </vt:variant>
      <vt:variant>
        <vt:lpwstr>https://www.cdc.gov/reproductivehealth/contraception/mmwr/spr/notpregnant.html</vt:lpwstr>
      </vt:variant>
      <vt:variant>
        <vt:lpwstr/>
      </vt:variant>
      <vt:variant>
        <vt:i4>7995506</vt:i4>
      </vt:variant>
      <vt:variant>
        <vt:i4>42</vt:i4>
      </vt:variant>
      <vt:variant>
        <vt:i4>0</vt:i4>
      </vt:variant>
      <vt:variant>
        <vt:i4>5</vt:i4>
      </vt:variant>
      <vt:variant>
        <vt:lpwstr>https://doi.org/10.15585/mmwr.rr6504a1</vt:lpwstr>
      </vt:variant>
      <vt:variant>
        <vt:lpwstr/>
      </vt:variant>
      <vt:variant>
        <vt:i4>3670138</vt:i4>
      </vt:variant>
      <vt:variant>
        <vt:i4>39</vt:i4>
      </vt:variant>
      <vt:variant>
        <vt:i4>0</vt:i4>
      </vt:variant>
      <vt:variant>
        <vt:i4>5</vt:i4>
      </vt:variant>
      <vt:variant>
        <vt:lpwstr>https://doi.org/10.1016/j.contraception.2020.09.001</vt:lpwstr>
      </vt:variant>
      <vt:variant>
        <vt:lpwstr/>
      </vt:variant>
      <vt:variant>
        <vt:i4>7798816</vt:i4>
      </vt:variant>
      <vt:variant>
        <vt:i4>36</vt:i4>
      </vt:variant>
      <vt:variant>
        <vt:i4>0</vt:i4>
      </vt:variant>
      <vt:variant>
        <vt:i4>5</vt:i4>
      </vt:variant>
      <vt:variant>
        <vt:lpwstr>https://www.cdc.gov/reproductivehealth/contraception/mmwr/mec/summary.html</vt:lpwstr>
      </vt:variant>
      <vt:variant>
        <vt:lpwstr/>
      </vt:variant>
      <vt:variant>
        <vt:i4>5046364</vt:i4>
      </vt:variant>
      <vt:variant>
        <vt:i4>33</vt:i4>
      </vt:variant>
      <vt:variant>
        <vt:i4>0</vt:i4>
      </vt:variant>
      <vt:variant>
        <vt:i4>5</vt:i4>
      </vt:variant>
      <vt:variant>
        <vt:lpwstr>https://www.uptodate.com/contents/hormonal-methods-of-birth-control-beyond-the-basics</vt:lpwstr>
      </vt:variant>
      <vt:variant>
        <vt:lpwstr/>
      </vt:variant>
      <vt:variant>
        <vt:i4>2359395</vt:i4>
      </vt:variant>
      <vt:variant>
        <vt:i4>30</vt:i4>
      </vt:variant>
      <vt:variant>
        <vt:i4>0</vt:i4>
      </vt:variant>
      <vt:variant>
        <vt:i4>5</vt:i4>
      </vt:variant>
      <vt:variant>
        <vt:lpwstr>https://www.cdc.gov/reproductivehealth/contraception/index.htm</vt:lpwstr>
      </vt:variant>
      <vt:variant>
        <vt:lpwstr/>
      </vt:variant>
      <vt:variant>
        <vt:i4>2949121</vt:i4>
      </vt:variant>
      <vt:variant>
        <vt:i4>27</vt:i4>
      </vt:variant>
      <vt:variant>
        <vt:i4>0</vt:i4>
      </vt:variant>
      <vt:variant>
        <vt:i4>5</vt:i4>
      </vt:variant>
      <vt:variant>
        <vt:lpwstr>https://www.acog.org/womens-health/faqs/progestin-only-hormonal-birth-control-pill-and-injection?utm_source=redirect&amp;utm_medium=web&amp;utm_campaign=otn</vt:lpwstr>
      </vt:variant>
      <vt:variant>
        <vt:lpwstr>injection</vt:lpwstr>
      </vt:variant>
      <vt:variant>
        <vt:i4>3473452</vt:i4>
      </vt:variant>
      <vt:variant>
        <vt:i4>24</vt:i4>
      </vt:variant>
      <vt:variant>
        <vt:i4>0</vt:i4>
      </vt:variant>
      <vt:variant>
        <vt:i4>5</vt:i4>
      </vt:variant>
      <vt:variant>
        <vt:lpwstr>https://doi.org/10.1016/j.conx.2019.100013</vt:lpwstr>
      </vt:variant>
      <vt:variant>
        <vt:lpwstr/>
      </vt:variant>
      <vt:variant>
        <vt:i4>2424937</vt:i4>
      </vt:variant>
      <vt:variant>
        <vt:i4>21</vt:i4>
      </vt:variant>
      <vt:variant>
        <vt:i4>0</vt:i4>
      </vt:variant>
      <vt:variant>
        <vt:i4>5</vt:i4>
      </vt:variant>
      <vt:variant>
        <vt:lpwstr>https://www.path.org/articles/dmpa-sc/</vt:lpwstr>
      </vt:variant>
      <vt:variant>
        <vt:lpwstr/>
      </vt:variant>
      <vt:variant>
        <vt:i4>4063345</vt:i4>
      </vt:variant>
      <vt:variant>
        <vt:i4>18</vt:i4>
      </vt:variant>
      <vt:variant>
        <vt:i4>0</vt:i4>
      </vt:variant>
      <vt:variant>
        <vt:i4>5</vt:i4>
      </vt:variant>
      <vt:variant>
        <vt:lpwstr>https://doi.org/10.1016/j.contraception.2017.11.009</vt:lpwstr>
      </vt:variant>
      <vt:variant>
        <vt:lpwstr/>
      </vt:variant>
      <vt:variant>
        <vt:i4>6946862</vt:i4>
      </vt:variant>
      <vt:variant>
        <vt:i4>15</vt:i4>
      </vt:variant>
      <vt:variant>
        <vt:i4>0</vt:i4>
      </vt:variant>
      <vt:variant>
        <vt:i4>5</vt:i4>
      </vt:variant>
      <vt:variant>
        <vt:lpwstr>https://www.who.int/reproductivehealth/publications/self-care-interventions/en/</vt:lpwstr>
      </vt:variant>
      <vt:variant>
        <vt:lpwstr/>
      </vt:variant>
      <vt:variant>
        <vt:i4>6750318</vt:i4>
      </vt:variant>
      <vt:variant>
        <vt:i4>12</vt:i4>
      </vt:variant>
      <vt:variant>
        <vt:i4>0</vt:i4>
      </vt:variant>
      <vt:variant>
        <vt:i4>5</vt:i4>
      </vt:variant>
      <vt:variant>
        <vt:lpwstr>https://doi.org/10.15585/mmwr.mm7020a2</vt:lpwstr>
      </vt:variant>
      <vt:variant>
        <vt:lpwstr/>
      </vt:variant>
      <vt:variant>
        <vt:i4>4063345</vt:i4>
      </vt:variant>
      <vt:variant>
        <vt:i4>9</vt:i4>
      </vt:variant>
      <vt:variant>
        <vt:i4>0</vt:i4>
      </vt:variant>
      <vt:variant>
        <vt:i4>5</vt:i4>
      </vt:variant>
      <vt:variant>
        <vt:lpwstr>https://doi.org/10.1016/j.contraception.2014.01.026</vt:lpwstr>
      </vt:variant>
      <vt:variant>
        <vt:lpwstr/>
      </vt:variant>
      <vt:variant>
        <vt:i4>4587590</vt:i4>
      </vt:variant>
      <vt:variant>
        <vt:i4>6</vt:i4>
      </vt:variant>
      <vt:variant>
        <vt:i4>0</vt:i4>
      </vt:variant>
      <vt:variant>
        <vt:i4>5</vt:i4>
      </vt:variant>
      <vt:variant>
        <vt:lpwstr>https://doi.org/10.1016/j.jadohealth.2020.03.038</vt:lpwstr>
      </vt:variant>
      <vt:variant>
        <vt:lpwstr/>
      </vt:variant>
      <vt:variant>
        <vt:i4>7405673</vt:i4>
      </vt:variant>
      <vt:variant>
        <vt:i4>3</vt:i4>
      </vt:variant>
      <vt:variant>
        <vt:i4>0</vt:i4>
      </vt:variant>
      <vt:variant>
        <vt:i4>5</vt:i4>
      </vt:variant>
      <vt:variant>
        <vt:lpwstr>https://www.fda.gov/patients/learn-about-expanded-access-and-other-treatment-options/understanding-unapproved-use-approved-drugs-label</vt:lpwstr>
      </vt:variant>
      <vt:variant>
        <vt:lpwstr/>
      </vt:variant>
      <vt:variant>
        <vt:i4>3145853</vt:i4>
      </vt:variant>
      <vt:variant>
        <vt:i4>0</vt:i4>
      </vt:variant>
      <vt:variant>
        <vt:i4>0</vt:i4>
      </vt:variant>
      <vt:variant>
        <vt:i4>5</vt:i4>
      </vt:variant>
      <vt:variant>
        <vt:lpwstr>https://www.kff.org/womens-health-policy/fact-sheet/dmpa-contraceptive-injection-use-and-coverage/</vt:lpwstr>
      </vt:variant>
      <vt:variant>
        <vt:lpwstr/>
      </vt:variant>
      <vt:variant>
        <vt:i4>8126527</vt:i4>
      </vt:variant>
      <vt:variant>
        <vt:i4>0</vt:i4>
      </vt:variant>
      <vt:variant>
        <vt:i4>0</vt:i4>
      </vt:variant>
      <vt:variant>
        <vt:i4>5</vt:i4>
      </vt:variant>
      <vt:variant>
        <vt:lpwstr>https://altaruminstitute.sharepoint.com/sites/ClinicalFamilyPlanningToolkitswithUMKC/Shared Documents/Updated SubQ/safeneedledisposal.org/resourcecenter/online-brochures/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Toolkit for Self-Administration of Subcutaneous Depot Medroxyprogesterone Acetate</dc:title>
  <dc:subject/>
  <dc:creator>CTCSRH</dc:creator>
  <cp:keywords/>
  <dc:description/>
  <cp:lastModifiedBy>Holly Doggett</cp:lastModifiedBy>
  <cp:revision>105</cp:revision>
  <dcterms:created xsi:type="dcterms:W3CDTF">2023-09-27T15:07:00Z</dcterms:created>
  <dcterms:modified xsi:type="dcterms:W3CDTF">2023-09-28T18:32:00Z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0x010100408327A98C7ABC418A440956BA023142</vt:lpwstr>
  </property>
  <property fmtid="{D5CDD505-2E9C-101B-9397-08002B2CF9AE}" pid="3" name="MediaServiceImageTags">
    <vt:lpwstr/>
  </property>
</Properties>
</file>