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D2A4" w14:textId="209800D4" w:rsidR="00BC73DD" w:rsidRPr="006C0B8D" w:rsidRDefault="00BF098C" w:rsidP="006C0B8D">
      <w:pPr>
        <w:rPr>
          <w:rFonts w:ascii="Roboto Slab" w:hAnsi="Roboto Slab"/>
          <w:color w:val="0065BC"/>
          <w:sz w:val="36"/>
          <w:szCs w:val="36"/>
        </w:rPr>
        <w:sectPr w:rsidR="00BC73DD" w:rsidRPr="006C0B8D" w:rsidSect="00C40532">
          <w:footerReference w:type="default" r:id="rId10"/>
          <w:footerReference w:type="first" r:id="rId11"/>
          <w:pgSz w:w="12240" w:h="15840"/>
          <w:pgMar w:top="576" w:right="576" w:bottom="576" w:left="576" w:header="720" w:footer="720" w:gutter="0"/>
          <w:cols w:space="720"/>
          <w:titlePg/>
          <w:docGrid w:linePitch="360"/>
        </w:sectPr>
      </w:pPr>
      <w:r w:rsidRPr="00BF098C">
        <w:rPr>
          <w:rFonts w:ascii="Roboto Slab" w:hAnsi="Roboto Slab"/>
          <w:color w:val="0065BC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AD37EA7" wp14:editId="02647FC3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65735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B8D" w:rsidRPr="006C0B8D">
        <w:rPr>
          <w:rFonts w:ascii="Roboto Slab" w:hAnsi="Roboto Slab"/>
          <w:color w:val="0065BC"/>
          <w:sz w:val="36"/>
          <w:szCs w:val="36"/>
        </w:rPr>
        <w:t>Protocol Template: Routine IUD Placemen</w:t>
      </w:r>
      <w:r w:rsidR="006C0B8D">
        <w:rPr>
          <w:rFonts w:ascii="Roboto Slab" w:hAnsi="Roboto Slab"/>
          <w:color w:val="0065BC"/>
          <w:sz w:val="36"/>
          <w:szCs w:val="36"/>
        </w:rPr>
        <w:t>t</w:t>
      </w:r>
      <w:r w:rsidRPr="00BF098C">
        <w:rPr>
          <w:noProof/>
        </w:rPr>
        <w:t xml:space="preserve"> </w:t>
      </w:r>
    </w:p>
    <w:p w14:paraId="47C55753" w14:textId="43977BCE" w:rsidR="00747E25" w:rsidRPr="00770FB4" w:rsidRDefault="00747E25" w:rsidP="00F242A7">
      <w:pPr>
        <w:spacing w:after="0"/>
        <w:rPr>
          <w:rFonts w:ascii="Roboto" w:hAnsi="Roboto"/>
          <w:b/>
          <w:bCs/>
          <w:color w:val="0065BC"/>
          <w:sz w:val="24"/>
          <w:szCs w:val="24"/>
        </w:rPr>
      </w:pPr>
      <w:r w:rsidRPr="00770FB4">
        <w:rPr>
          <w:rFonts w:ascii="Roboto" w:hAnsi="Roboto"/>
          <w:b/>
          <w:bCs/>
          <w:color w:val="0065BC"/>
          <w:sz w:val="24"/>
          <w:szCs w:val="24"/>
        </w:rPr>
        <w:t>Introduction</w:t>
      </w:r>
    </w:p>
    <w:p w14:paraId="2AE8BB7C" w14:textId="77777777" w:rsidR="008B2E65" w:rsidRDefault="00747E25" w:rsidP="00F242A7">
      <w:pPr>
        <w:spacing w:after="100" w:line="240" w:lineRule="auto"/>
        <w:rPr>
          <w:rFonts w:ascii="Roboto" w:hAnsi="Roboto"/>
        </w:rPr>
      </w:pPr>
      <w:r w:rsidRPr="00905F2F">
        <w:rPr>
          <w:rFonts w:ascii="Roboto" w:hAnsi="Roboto"/>
          <w:color w:val="0065BC"/>
        </w:rPr>
        <w:t xml:space="preserve">[NAME OF SETTING] </w:t>
      </w:r>
      <w:r w:rsidR="008B2E65" w:rsidRPr="008B2E65">
        <w:rPr>
          <w:rFonts w:ascii="Roboto" w:hAnsi="Roboto"/>
        </w:rPr>
        <w:t xml:space="preserve">offers routine intrauterine device (IUD) placement and removal services for all individuals who may be capable of becoming pregnant and not currently desiring pregnancy. </w:t>
      </w:r>
    </w:p>
    <w:p w14:paraId="6A3A2486" w14:textId="77777777" w:rsidR="0094532A" w:rsidRDefault="00747E25" w:rsidP="00F242A7">
      <w:pPr>
        <w:spacing w:after="100" w:line="240" w:lineRule="auto"/>
        <w:rPr>
          <w:rFonts w:ascii="Roboto" w:hAnsi="Roboto"/>
        </w:rPr>
      </w:pPr>
      <w:r w:rsidRPr="00905F2F">
        <w:rPr>
          <w:rFonts w:ascii="Roboto" w:hAnsi="Roboto"/>
          <w:color w:val="0065BC"/>
        </w:rPr>
        <w:t>NOTE</w:t>
      </w:r>
      <w:r w:rsidRPr="00747E25">
        <w:rPr>
          <w:rFonts w:ascii="Roboto" w:hAnsi="Roboto"/>
        </w:rPr>
        <w:t xml:space="preserve">: </w:t>
      </w:r>
      <w:r w:rsidR="0094532A" w:rsidRPr="0094532A">
        <w:rPr>
          <w:rFonts w:ascii="Roboto" w:hAnsi="Roboto"/>
          <w:color w:val="0065BC"/>
        </w:rPr>
        <w:t xml:space="preserve">[NAME OF SETTING] </w:t>
      </w:r>
      <w:r w:rsidR="0094532A" w:rsidRPr="0094532A">
        <w:rPr>
          <w:rFonts w:ascii="Roboto" w:hAnsi="Roboto"/>
        </w:rPr>
        <w:t xml:space="preserve">stocks the following products: </w:t>
      </w:r>
      <w:r w:rsidR="0094532A" w:rsidRPr="0094532A">
        <w:rPr>
          <w:rFonts w:ascii="Roboto" w:hAnsi="Roboto"/>
          <w:color w:val="0065BC"/>
        </w:rPr>
        <w:t>[LIST OF IUD PRODUCTS</w:t>
      </w:r>
      <w:r w:rsidR="0094532A" w:rsidRPr="0094532A">
        <w:rPr>
          <w:rFonts w:ascii="Roboto" w:hAnsi="Roboto"/>
        </w:rPr>
        <w:t>].</w:t>
      </w:r>
    </w:p>
    <w:p w14:paraId="246D1379" w14:textId="77777777" w:rsidR="0094532A" w:rsidRPr="0094532A" w:rsidRDefault="0094532A" w:rsidP="00F242A7">
      <w:pPr>
        <w:spacing w:after="100" w:line="240" w:lineRule="auto"/>
        <w:rPr>
          <w:rFonts w:ascii="Roboto" w:hAnsi="Roboto"/>
        </w:rPr>
      </w:pPr>
      <w:r w:rsidRPr="0094532A">
        <w:rPr>
          <w:rFonts w:ascii="Roboto" w:hAnsi="Roboto"/>
        </w:rPr>
        <w:t>Less than 1 user out of 100 may become pregnant in the first year using an IUD. IUDs are long-acting, reversible, and can be used by clients of all ages, including adolescents.</w:t>
      </w:r>
    </w:p>
    <w:p w14:paraId="0E06878E" w14:textId="0790DD54" w:rsidR="0094532A" w:rsidRDefault="0094532A" w:rsidP="00F242A7">
      <w:pPr>
        <w:spacing w:after="100" w:line="240" w:lineRule="auto"/>
        <w:rPr>
          <w:rFonts w:ascii="Roboto" w:hAnsi="Roboto"/>
        </w:rPr>
      </w:pPr>
      <w:r w:rsidRPr="0094532A">
        <w:rPr>
          <w:rFonts w:ascii="Roboto" w:hAnsi="Roboto"/>
        </w:rPr>
        <w:t>Manufacturer’s labels support placement immediately after delivery, miscarriage, or abortion. There are currently two categories of IUDs approved by the US Food and Drug Administration (FDA): hormonal and non-hormonal. These categories include the copper IUD and four levonorgestrel-containing IUDs. This protocol applies to the IUD insertion visit.</w:t>
      </w:r>
    </w:p>
    <w:p w14:paraId="64982790" w14:textId="209F2528" w:rsidR="00747E25" w:rsidRPr="00770FB4" w:rsidRDefault="00747E25" w:rsidP="00F242A7">
      <w:pPr>
        <w:spacing w:after="0"/>
        <w:rPr>
          <w:rFonts w:ascii="Roboto" w:hAnsi="Roboto"/>
          <w:b/>
          <w:bCs/>
          <w:color w:val="0065BC"/>
          <w:sz w:val="24"/>
          <w:szCs w:val="24"/>
        </w:rPr>
      </w:pPr>
      <w:r w:rsidRPr="00770FB4">
        <w:rPr>
          <w:rFonts w:ascii="Roboto" w:hAnsi="Roboto"/>
          <w:b/>
          <w:bCs/>
          <w:color w:val="0065BC"/>
          <w:sz w:val="24"/>
          <w:szCs w:val="24"/>
        </w:rPr>
        <w:t>Me</w:t>
      </w:r>
      <w:r w:rsidR="0094532A">
        <w:rPr>
          <w:rFonts w:ascii="Roboto" w:hAnsi="Roboto"/>
          <w:b/>
          <w:bCs/>
          <w:color w:val="0065BC"/>
          <w:sz w:val="24"/>
          <w:szCs w:val="24"/>
        </w:rPr>
        <w:t>dical Eligibility</w:t>
      </w:r>
    </w:p>
    <w:p w14:paraId="5F9D577C" w14:textId="79951CB5" w:rsidR="007E06A4" w:rsidRDefault="007E06A4" w:rsidP="00F242A7">
      <w:pPr>
        <w:spacing w:after="80" w:line="240" w:lineRule="auto"/>
        <w:rPr>
          <w:rFonts w:ascii="Roboto" w:hAnsi="Roboto"/>
        </w:rPr>
      </w:pPr>
      <w:r w:rsidRPr="007E06A4">
        <w:rPr>
          <w:rFonts w:ascii="Roboto" w:hAnsi="Roboto"/>
        </w:rPr>
        <w:t>To determine if the patient is a candidate for IUD placement, utilize the U.S. Medical Eligibility Criteria</w:t>
      </w:r>
      <w:r>
        <w:rPr>
          <w:rFonts w:ascii="Roboto" w:hAnsi="Roboto"/>
        </w:rPr>
        <w:t xml:space="preserve"> </w:t>
      </w:r>
      <w:r w:rsidRPr="007E06A4">
        <w:rPr>
          <w:rFonts w:ascii="Roboto" w:hAnsi="Roboto"/>
        </w:rPr>
        <w:t>(based on the patient’s medical history).</w:t>
      </w:r>
    </w:p>
    <w:p w14:paraId="34846D05" w14:textId="77777777" w:rsidR="00747E25" w:rsidRPr="00770FB4" w:rsidRDefault="00747E25" w:rsidP="00236CC4">
      <w:pPr>
        <w:spacing w:after="0"/>
        <w:rPr>
          <w:rFonts w:ascii="Roboto" w:hAnsi="Roboto"/>
          <w:b/>
          <w:bCs/>
          <w:color w:val="0065BC"/>
          <w:sz w:val="24"/>
          <w:szCs w:val="24"/>
        </w:rPr>
      </w:pPr>
      <w:r w:rsidRPr="00770FB4">
        <w:rPr>
          <w:rFonts w:ascii="Roboto" w:hAnsi="Roboto"/>
          <w:b/>
          <w:bCs/>
          <w:color w:val="0065BC"/>
          <w:sz w:val="24"/>
          <w:szCs w:val="24"/>
        </w:rPr>
        <w:t>Initiation</w:t>
      </w:r>
    </w:p>
    <w:p w14:paraId="0B2512C4" w14:textId="77777777" w:rsidR="00310CCE" w:rsidRDefault="00310CCE" w:rsidP="00F242A7">
      <w:pPr>
        <w:spacing w:after="80" w:line="240" w:lineRule="auto"/>
        <w:rPr>
          <w:rFonts w:ascii="Roboto" w:hAnsi="Roboto"/>
        </w:rPr>
      </w:pPr>
      <w:r w:rsidRPr="00310CCE">
        <w:rPr>
          <w:rFonts w:ascii="Roboto" w:hAnsi="Roboto"/>
        </w:rPr>
        <w:t>To determine when to insert an IUD, utilize the CDC’s How to Be Reasonably Certain a Woman is Not Pregnant.</w:t>
      </w:r>
    </w:p>
    <w:p w14:paraId="2A7479B8" w14:textId="0D2675DB" w:rsidR="00310CCE" w:rsidRPr="00310CCE" w:rsidRDefault="00310CCE" w:rsidP="00F242A7">
      <w:pPr>
        <w:pStyle w:val="ListParagraph"/>
        <w:numPr>
          <w:ilvl w:val="0"/>
          <w:numId w:val="17"/>
        </w:numPr>
        <w:spacing w:after="80" w:line="240" w:lineRule="auto"/>
        <w:rPr>
          <w:rFonts w:ascii="Roboto" w:hAnsi="Roboto"/>
        </w:rPr>
      </w:pPr>
      <w:r w:rsidRPr="00310CCE">
        <w:rPr>
          <w:rFonts w:ascii="Roboto" w:hAnsi="Roboto"/>
        </w:rPr>
        <w:t xml:space="preserve">If the patient meets any one of the </w:t>
      </w:r>
      <w:r w:rsidRPr="00310CCE">
        <w:rPr>
          <w:rFonts w:ascii="Roboto" w:hAnsi="Roboto" w:cs="Roboto"/>
        </w:rPr>
        <w:t>“</w:t>
      </w:r>
      <w:r w:rsidRPr="00310CCE">
        <w:rPr>
          <w:rFonts w:ascii="Roboto" w:hAnsi="Roboto"/>
        </w:rPr>
        <w:t>Box 2</w:t>
      </w:r>
      <w:r w:rsidRPr="00310CCE">
        <w:rPr>
          <w:rFonts w:ascii="Roboto" w:hAnsi="Roboto" w:cs="Roboto"/>
        </w:rPr>
        <w:t>”</w:t>
      </w:r>
      <w:r w:rsidRPr="00310CCE">
        <w:rPr>
          <w:rFonts w:ascii="Roboto" w:hAnsi="Roboto"/>
        </w:rPr>
        <w:t xml:space="preserve"> criteria, it is acceptable to insert the implant same day.</w:t>
      </w:r>
    </w:p>
    <w:p w14:paraId="44D3ED22" w14:textId="686D60FF" w:rsidR="00310CCE" w:rsidRPr="00310CCE" w:rsidRDefault="00310CCE" w:rsidP="00F242A7">
      <w:pPr>
        <w:pStyle w:val="ListParagraph"/>
        <w:numPr>
          <w:ilvl w:val="0"/>
          <w:numId w:val="17"/>
        </w:numPr>
        <w:spacing w:after="80" w:line="240" w:lineRule="auto"/>
        <w:rPr>
          <w:rFonts w:ascii="Roboto" w:hAnsi="Roboto"/>
        </w:rPr>
      </w:pPr>
      <w:r w:rsidRPr="00310CCE">
        <w:rPr>
          <w:rFonts w:ascii="Roboto" w:hAnsi="Roboto"/>
        </w:rPr>
        <w:t xml:space="preserve">If the patient cannot meet any one of the </w:t>
      </w:r>
      <w:r w:rsidRPr="00310CCE">
        <w:rPr>
          <w:rFonts w:ascii="Roboto" w:hAnsi="Roboto" w:cs="Roboto"/>
        </w:rPr>
        <w:t>“</w:t>
      </w:r>
      <w:r w:rsidRPr="00310CCE">
        <w:rPr>
          <w:rFonts w:ascii="Roboto" w:hAnsi="Roboto"/>
        </w:rPr>
        <w:t>Box 2” criteria, refer to the U.S. Selected Practice Recommendations to determine the timing of insertion and if a backup method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</w:tblGrid>
      <w:tr w:rsidR="0078181B" w14:paraId="2CCDCD7A" w14:textId="77777777" w:rsidTr="00D7070B">
        <w:tc>
          <w:tcPr>
            <w:tcW w:w="5174" w:type="dxa"/>
            <w:shd w:val="clear" w:color="auto" w:fill="0065BC"/>
          </w:tcPr>
          <w:p w14:paraId="1F0C0FFB" w14:textId="01758AB8" w:rsidR="0078181B" w:rsidRPr="00770FB4" w:rsidRDefault="0078181B" w:rsidP="00D7070B">
            <w:pPr>
              <w:spacing w:after="80"/>
              <w:rPr>
                <w:rFonts w:ascii="Roboto" w:hAnsi="Roboto"/>
                <w:b/>
                <w:bCs/>
                <w:color w:val="F7F7F7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7F7F7"/>
                <w:sz w:val="24"/>
                <w:szCs w:val="24"/>
              </w:rPr>
              <w:t>Client Intake</w:t>
            </w:r>
          </w:p>
        </w:tc>
      </w:tr>
      <w:tr w:rsidR="0078181B" w14:paraId="5C3FD879" w14:textId="77777777" w:rsidTr="00D7070B">
        <w:tc>
          <w:tcPr>
            <w:tcW w:w="5174" w:type="dxa"/>
            <w:shd w:val="clear" w:color="auto" w:fill="E7F4FF"/>
          </w:tcPr>
          <w:p w14:paraId="3133AB11" w14:textId="6788978D" w:rsidR="00932D04" w:rsidRPr="00932D04" w:rsidRDefault="00932D04" w:rsidP="005E2147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932D04">
              <w:rPr>
                <w:rFonts w:ascii="Roboto" w:hAnsi="Roboto"/>
                <w:sz w:val="20"/>
                <w:szCs w:val="20"/>
              </w:rPr>
              <w:t>Confirm patient</w:t>
            </w:r>
            <w:r w:rsidRPr="00932D04">
              <w:rPr>
                <w:rFonts w:ascii="Roboto" w:hAnsi="Roboto" w:cs="Roboto"/>
                <w:sz w:val="20"/>
                <w:szCs w:val="20"/>
              </w:rPr>
              <w:t>’</w:t>
            </w:r>
            <w:r w:rsidRPr="00932D04">
              <w:rPr>
                <w:rFonts w:ascii="Roboto" w:hAnsi="Roboto"/>
                <w:sz w:val="20"/>
                <w:szCs w:val="20"/>
              </w:rPr>
              <w:t>s identity and reason for visit</w:t>
            </w:r>
          </w:p>
          <w:p w14:paraId="26367EA6" w14:textId="50EF211B" w:rsidR="00932D04" w:rsidRPr="00932D04" w:rsidRDefault="00932D04" w:rsidP="005E2147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932D04">
              <w:rPr>
                <w:rFonts w:ascii="Roboto" w:hAnsi="Roboto"/>
                <w:sz w:val="20"/>
                <w:szCs w:val="20"/>
              </w:rPr>
              <w:t xml:space="preserve">Take vital signs, </w:t>
            </w:r>
            <w:proofErr w:type="gramStart"/>
            <w:r w:rsidRPr="00932D04">
              <w:rPr>
                <w:rFonts w:ascii="Roboto" w:hAnsi="Roboto"/>
                <w:sz w:val="20"/>
                <w:szCs w:val="20"/>
              </w:rPr>
              <w:t>including:</w:t>
            </w:r>
            <w:proofErr w:type="gramEnd"/>
            <w:r w:rsidRPr="00932D04">
              <w:rPr>
                <w:rFonts w:ascii="Roboto" w:hAnsi="Roboto"/>
                <w:sz w:val="20"/>
                <w:szCs w:val="20"/>
              </w:rPr>
              <w:t xml:space="preserve"> blood pressure, weight, height, temperature, and heart rate as indicated.</w:t>
            </w:r>
          </w:p>
          <w:p w14:paraId="13A5671F" w14:textId="2B2DABE8" w:rsidR="00932D04" w:rsidRPr="00932D04" w:rsidRDefault="00932D04" w:rsidP="005E2147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932D04">
              <w:rPr>
                <w:rFonts w:ascii="Roboto" w:hAnsi="Roboto"/>
                <w:sz w:val="20"/>
                <w:szCs w:val="20"/>
              </w:rPr>
              <w:t>Complete/update medical history to include:</w:t>
            </w:r>
          </w:p>
          <w:p w14:paraId="4B71C84F" w14:textId="3C2C16A1" w:rsidR="00932D04" w:rsidRPr="00932D04" w:rsidRDefault="00932D04" w:rsidP="00A65D9C">
            <w:pPr>
              <w:pStyle w:val="ListParagraph"/>
              <w:numPr>
                <w:ilvl w:val="1"/>
                <w:numId w:val="27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932D04">
              <w:rPr>
                <w:rFonts w:ascii="Roboto" w:hAnsi="Roboto"/>
                <w:sz w:val="20"/>
                <w:szCs w:val="20"/>
              </w:rPr>
              <w:t>LMP and pregnancy history</w:t>
            </w:r>
          </w:p>
          <w:p w14:paraId="671E5371" w14:textId="2AEDFFBD" w:rsidR="00932D04" w:rsidRPr="00932D04" w:rsidRDefault="00932D04" w:rsidP="00A65D9C">
            <w:pPr>
              <w:pStyle w:val="ListParagraph"/>
              <w:numPr>
                <w:ilvl w:val="1"/>
                <w:numId w:val="27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932D04">
              <w:rPr>
                <w:rFonts w:ascii="Roboto" w:hAnsi="Roboto"/>
                <w:sz w:val="20"/>
                <w:szCs w:val="20"/>
              </w:rPr>
              <w:t>Targeted review of systems to determine any contraindications</w:t>
            </w:r>
          </w:p>
          <w:p w14:paraId="1174009A" w14:textId="3D30F30B" w:rsidR="00932D04" w:rsidRPr="00932D04" w:rsidRDefault="00932D04" w:rsidP="00A65D9C">
            <w:pPr>
              <w:pStyle w:val="ListParagraph"/>
              <w:numPr>
                <w:ilvl w:val="1"/>
                <w:numId w:val="27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932D04">
              <w:rPr>
                <w:rFonts w:ascii="Roboto" w:hAnsi="Roboto"/>
                <w:sz w:val="20"/>
                <w:szCs w:val="20"/>
              </w:rPr>
              <w:t>Current medical conditions</w:t>
            </w:r>
          </w:p>
          <w:p w14:paraId="2A47D2A9" w14:textId="10634576" w:rsidR="00932D04" w:rsidRPr="00932D04" w:rsidRDefault="00932D04" w:rsidP="00A65D9C">
            <w:pPr>
              <w:pStyle w:val="ListParagraph"/>
              <w:numPr>
                <w:ilvl w:val="1"/>
                <w:numId w:val="27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932D04">
              <w:rPr>
                <w:rFonts w:ascii="Roboto" w:hAnsi="Roboto"/>
                <w:sz w:val="20"/>
                <w:szCs w:val="20"/>
              </w:rPr>
              <w:t>Previous surgery and hospitalizations</w:t>
            </w:r>
          </w:p>
          <w:p w14:paraId="20697882" w14:textId="1E3DBE5A" w:rsidR="00932D04" w:rsidRPr="00932D04" w:rsidRDefault="00932D04" w:rsidP="00A65D9C">
            <w:pPr>
              <w:pStyle w:val="ListParagraph"/>
              <w:numPr>
                <w:ilvl w:val="1"/>
                <w:numId w:val="27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932D04">
              <w:rPr>
                <w:rFonts w:ascii="Roboto" w:hAnsi="Roboto"/>
                <w:sz w:val="20"/>
                <w:szCs w:val="20"/>
              </w:rPr>
              <w:t>Gynecologic history (fibroids, sexually transmitted infections (STIs), abnormal cervical cytology)</w:t>
            </w:r>
          </w:p>
          <w:p w14:paraId="2CD4013A" w14:textId="716AAE9F" w:rsidR="0078181B" w:rsidRPr="00932D04" w:rsidRDefault="00932D04" w:rsidP="00A65D9C">
            <w:pPr>
              <w:pStyle w:val="ListParagraph"/>
              <w:numPr>
                <w:ilvl w:val="1"/>
                <w:numId w:val="27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932D04">
              <w:rPr>
                <w:rFonts w:ascii="Roboto" w:hAnsi="Roboto"/>
                <w:sz w:val="20"/>
                <w:szCs w:val="20"/>
              </w:rPr>
              <w:t>Sexual history</w:t>
            </w:r>
          </w:p>
        </w:tc>
      </w:tr>
    </w:tbl>
    <w:p w14:paraId="6C39B7E7" w14:textId="77777777" w:rsidR="0078181B" w:rsidRDefault="0078181B" w:rsidP="00B421A9">
      <w:pPr>
        <w:spacing w:after="80"/>
        <w:rPr>
          <w:rFonts w:ascii="Roboto" w:hAnsi="Roboto"/>
          <w:b/>
          <w:bCs/>
          <w:color w:val="0065B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</w:tblGrid>
      <w:tr w:rsidR="00932D04" w14:paraId="58376AA1" w14:textId="77777777" w:rsidTr="00D7070B">
        <w:tc>
          <w:tcPr>
            <w:tcW w:w="5174" w:type="dxa"/>
            <w:shd w:val="clear" w:color="auto" w:fill="0065BC"/>
          </w:tcPr>
          <w:p w14:paraId="2E0D886C" w14:textId="77777777" w:rsidR="00932D04" w:rsidRPr="00770FB4" w:rsidRDefault="00932D04" w:rsidP="00D7070B">
            <w:pPr>
              <w:spacing w:after="80"/>
              <w:rPr>
                <w:rFonts w:ascii="Roboto" w:hAnsi="Roboto"/>
                <w:b/>
                <w:bCs/>
                <w:color w:val="0065BC"/>
                <w:sz w:val="24"/>
                <w:szCs w:val="24"/>
              </w:rPr>
            </w:pPr>
            <w:r w:rsidRPr="00770FB4">
              <w:rPr>
                <w:rFonts w:ascii="Roboto" w:hAnsi="Roboto"/>
                <w:b/>
                <w:bCs/>
                <w:color w:val="F7F7F7"/>
                <w:sz w:val="24"/>
                <w:szCs w:val="24"/>
              </w:rPr>
              <w:t>Counseling and Consent</w:t>
            </w:r>
          </w:p>
        </w:tc>
      </w:tr>
      <w:tr w:rsidR="00932D04" w14:paraId="1B491DA5" w14:textId="77777777" w:rsidTr="00D7070B">
        <w:tc>
          <w:tcPr>
            <w:tcW w:w="5174" w:type="dxa"/>
            <w:shd w:val="clear" w:color="auto" w:fill="E7F4FF"/>
          </w:tcPr>
          <w:p w14:paraId="17977CD4" w14:textId="6D931EF1" w:rsidR="00B24C9F" w:rsidRPr="00B24C9F" w:rsidRDefault="00B24C9F" w:rsidP="00B24C9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B24C9F">
              <w:rPr>
                <w:rFonts w:ascii="Roboto" w:hAnsi="Roboto"/>
                <w:sz w:val="20"/>
                <w:szCs w:val="20"/>
              </w:rPr>
              <w:t>Discuss contraceptive options, including information on each category of IUD prior to selection</w:t>
            </w:r>
          </w:p>
          <w:p w14:paraId="299C9547" w14:textId="4D8D79B8" w:rsidR="00B24C9F" w:rsidRPr="00B24C9F" w:rsidRDefault="00B24C9F" w:rsidP="00B24C9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B24C9F">
              <w:rPr>
                <w:rFonts w:ascii="Roboto" w:hAnsi="Roboto"/>
                <w:sz w:val="20"/>
                <w:szCs w:val="20"/>
              </w:rPr>
              <w:t>Discuss risks and benefits of procedure, and common side effects of each type of IUD prior to selection</w:t>
            </w:r>
          </w:p>
          <w:p w14:paraId="77178A79" w14:textId="182752A7" w:rsidR="00B24C9F" w:rsidRPr="00B24C9F" w:rsidRDefault="00B24C9F" w:rsidP="00B24C9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B24C9F">
              <w:rPr>
                <w:rFonts w:ascii="Roboto" w:hAnsi="Roboto"/>
                <w:sz w:val="20"/>
                <w:szCs w:val="20"/>
              </w:rPr>
              <w:t>Bleeding patterns</w:t>
            </w:r>
          </w:p>
          <w:p w14:paraId="5D284150" w14:textId="3E142DE1" w:rsidR="00B24C9F" w:rsidRPr="00B24C9F" w:rsidRDefault="00B24C9F" w:rsidP="00B24C9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B24C9F">
              <w:rPr>
                <w:rFonts w:ascii="Roboto" w:hAnsi="Roboto"/>
                <w:sz w:val="20"/>
                <w:szCs w:val="20"/>
              </w:rPr>
              <w:t>Discomfort during the procedure</w:t>
            </w:r>
          </w:p>
          <w:p w14:paraId="6C5E6F8E" w14:textId="1C618D65" w:rsidR="00B24C9F" w:rsidRPr="00B24C9F" w:rsidRDefault="00B24C9F" w:rsidP="00B24C9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B24C9F">
              <w:rPr>
                <w:rFonts w:ascii="Roboto" w:hAnsi="Roboto"/>
                <w:sz w:val="20"/>
                <w:szCs w:val="20"/>
              </w:rPr>
              <w:t>Cramping that may occur after the visit</w:t>
            </w:r>
          </w:p>
          <w:p w14:paraId="3456DE87" w14:textId="77777777" w:rsidR="00932D04" w:rsidRDefault="00B24C9F" w:rsidP="00B24C9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B24C9F">
              <w:rPr>
                <w:rFonts w:ascii="Roboto" w:hAnsi="Roboto"/>
                <w:sz w:val="20"/>
                <w:szCs w:val="20"/>
              </w:rPr>
              <w:t>Benefits from side effects that client may want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B24C9F">
              <w:rPr>
                <w:rFonts w:ascii="Roboto" w:hAnsi="Roboto"/>
                <w:sz w:val="20"/>
                <w:szCs w:val="20"/>
              </w:rPr>
              <w:t>(bleeding control, amenorrhea)</w:t>
            </w:r>
          </w:p>
          <w:p w14:paraId="61886D06" w14:textId="77777777" w:rsidR="00B24C9F" w:rsidRDefault="00036CD0" w:rsidP="00B24C9F">
            <w:pPr>
              <w:spacing w:after="80"/>
              <w:rPr>
                <w:rFonts w:ascii="Roboto" w:hAnsi="Roboto"/>
                <w:sz w:val="20"/>
                <w:szCs w:val="20"/>
              </w:rPr>
            </w:pPr>
            <w:r w:rsidRPr="00036CD0">
              <w:rPr>
                <w:rFonts w:ascii="Roboto" w:hAnsi="Roboto"/>
                <w:b/>
                <w:bCs/>
                <w:color w:val="0065BC"/>
                <w:sz w:val="20"/>
                <w:szCs w:val="20"/>
              </w:rPr>
              <w:t>NOTE</w:t>
            </w:r>
            <w:r w:rsidRPr="00036CD0">
              <w:rPr>
                <w:rFonts w:ascii="Roboto" w:hAnsi="Roboto"/>
                <w:sz w:val="20"/>
                <w:szCs w:val="20"/>
              </w:rPr>
              <w:t>: Patients should be told early in the discussion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036CD0">
              <w:rPr>
                <w:rFonts w:ascii="Roboto" w:hAnsi="Roboto"/>
                <w:sz w:val="20"/>
                <w:szCs w:val="20"/>
              </w:rPr>
              <w:t>which IUDs your agency has available</w:t>
            </w:r>
          </w:p>
          <w:p w14:paraId="2DEDEA7A" w14:textId="4333BA07" w:rsidR="00036CD0" w:rsidRPr="00036CD0" w:rsidRDefault="00036CD0" w:rsidP="00036CD0">
            <w:pPr>
              <w:pStyle w:val="ListParagraph"/>
              <w:numPr>
                <w:ilvl w:val="0"/>
                <w:numId w:val="22"/>
              </w:numPr>
              <w:spacing w:after="80"/>
              <w:rPr>
                <w:rFonts w:ascii="Roboto" w:hAnsi="Roboto"/>
                <w:sz w:val="20"/>
                <w:szCs w:val="20"/>
              </w:rPr>
            </w:pPr>
            <w:r w:rsidRPr="00036CD0">
              <w:rPr>
                <w:rFonts w:ascii="Roboto" w:hAnsi="Roboto"/>
                <w:sz w:val="20"/>
                <w:szCs w:val="20"/>
              </w:rPr>
              <w:t>Give the client time to ask questions and have client sign the consent form</w:t>
            </w:r>
          </w:p>
        </w:tc>
      </w:tr>
    </w:tbl>
    <w:p w14:paraId="5C073A0A" w14:textId="77777777" w:rsidR="00672DB6" w:rsidRDefault="00672DB6" w:rsidP="00236CC4">
      <w:pPr>
        <w:spacing w:before="120" w:after="0"/>
        <w:rPr>
          <w:rFonts w:ascii="Roboto" w:hAnsi="Roboto"/>
          <w:b/>
          <w:bCs/>
          <w:color w:val="0065BC"/>
          <w:sz w:val="24"/>
          <w:szCs w:val="24"/>
        </w:rPr>
      </w:pPr>
      <w:r w:rsidRPr="00672DB6">
        <w:rPr>
          <w:rFonts w:ascii="Roboto" w:hAnsi="Roboto"/>
          <w:b/>
          <w:bCs/>
          <w:color w:val="0065BC"/>
          <w:sz w:val="24"/>
          <w:szCs w:val="24"/>
        </w:rPr>
        <w:t>Procedure Set Up</w:t>
      </w:r>
    </w:p>
    <w:p w14:paraId="6DA8973E" w14:textId="53923E20" w:rsidR="0078181B" w:rsidRPr="00A460EE" w:rsidRDefault="00672DB6" w:rsidP="00B421A9">
      <w:pPr>
        <w:spacing w:after="80"/>
        <w:rPr>
          <w:rFonts w:ascii="Roboto" w:hAnsi="Roboto"/>
          <w:color w:val="000000" w:themeColor="text1"/>
        </w:rPr>
      </w:pPr>
      <w:r w:rsidRPr="00A460EE">
        <w:rPr>
          <w:rFonts w:ascii="Roboto" w:hAnsi="Roboto"/>
          <w:color w:val="000000" w:themeColor="text1"/>
        </w:rPr>
        <w:t>When preparing for a routine IUD procedure, refer to the NCTCFP’s Preparing for IUD Insertion guide:</w:t>
      </w:r>
    </w:p>
    <w:p w14:paraId="58763BE5" w14:textId="7A1B016E" w:rsidR="00672DB6" w:rsidRPr="00A460EE" w:rsidRDefault="00672DB6" w:rsidP="00672DB6">
      <w:pPr>
        <w:pStyle w:val="ListParagraph"/>
        <w:numPr>
          <w:ilvl w:val="0"/>
          <w:numId w:val="22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Sterile tenaculum</w:t>
      </w:r>
    </w:p>
    <w:p w14:paraId="4AE49A1B" w14:textId="647AE27C" w:rsidR="00672DB6" w:rsidRPr="00A460EE" w:rsidRDefault="00672DB6" w:rsidP="00672DB6">
      <w:pPr>
        <w:pStyle w:val="ListParagraph"/>
        <w:numPr>
          <w:ilvl w:val="0"/>
          <w:numId w:val="22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Sterile uterine sound (plastic or metal)</w:t>
      </w:r>
    </w:p>
    <w:p w14:paraId="3EF8D673" w14:textId="5CE12B83" w:rsidR="00672DB6" w:rsidRPr="00A460EE" w:rsidRDefault="00672DB6" w:rsidP="00672DB6">
      <w:pPr>
        <w:pStyle w:val="ListParagraph"/>
        <w:numPr>
          <w:ilvl w:val="0"/>
          <w:numId w:val="22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Sterile 16 inch large-tip cotton swabs</w:t>
      </w:r>
    </w:p>
    <w:p w14:paraId="6B47CF0B" w14:textId="09B25D3C" w:rsidR="00672DB6" w:rsidRPr="00A460EE" w:rsidRDefault="00672DB6" w:rsidP="00672DB6">
      <w:pPr>
        <w:pStyle w:val="ListParagraph"/>
        <w:numPr>
          <w:ilvl w:val="0"/>
          <w:numId w:val="22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Vaginal speculum</w:t>
      </w:r>
    </w:p>
    <w:p w14:paraId="3CDECDF6" w14:textId="5B5405AF" w:rsidR="00672DB6" w:rsidRPr="00A460EE" w:rsidRDefault="00672DB6" w:rsidP="00672DB6">
      <w:pPr>
        <w:pStyle w:val="ListParagraph"/>
        <w:numPr>
          <w:ilvl w:val="0"/>
          <w:numId w:val="22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Ring forceps</w:t>
      </w:r>
    </w:p>
    <w:p w14:paraId="4A901EAC" w14:textId="3311C297" w:rsidR="00672DB6" w:rsidRPr="00A460EE" w:rsidRDefault="00672DB6" w:rsidP="00672DB6">
      <w:pPr>
        <w:pStyle w:val="ListParagraph"/>
        <w:numPr>
          <w:ilvl w:val="0"/>
          <w:numId w:val="22"/>
        </w:numPr>
        <w:spacing w:after="80"/>
        <w:rPr>
          <w:rFonts w:ascii="Roboto" w:hAnsi="Roboto"/>
        </w:rPr>
      </w:pPr>
      <w:r w:rsidRPr="00A460EE">
        <w:rPr>
          <w:rFonts w:ascii="Roboto" w:hAnsi="Roboto" w:cs="Times New Roman"/>
        </w:rPr>
        <w:t>I</w:t>
      </w:r>
      <w:r w:rsidRPr="00A460EE">
        <w:rPr>
          <w:rFonts w:ascii="Roboto" w:hAnsi="Roboto"/>
        </w:rPr>
        <w:t>odine or chlorhexidine gluconate (antiseptic for cleansing cervix)</w:t>
      </w:r>
    </w:p>
    <w:p w14:paraId="15F59131" w14:textId="2A868E0D" w:rsidR="00672DB6" w:rsidRPr="00A460EE" w:rsidRDefault="00672DB6" w:rsidP="00672DB6">
      <w:pPr>
        <w:pStyle w:val="ListParagraph"/>
        <w:numPr>
          <w:ilvl w:val="0"/>
          <w:numId w:val="22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Scissors for trimming IUD strings (at least 8 inches in length and curved blunt tip)</w:t>
      </w:r>
    </w:p>
    <w:p w14:paraId="08CFBD13" w14:textId="4A3B2E8B" w:rsidR="00672DB6" w:rsidRPr="00A460EE" w:rsidRDefault="00672DB6" w:rsidP="00672DB6">
      <w:pPr>
        <w:pStyle w:val="ListParagraph"/>
        <w:numPr>
          <w:ilvl w:val="0"/>
          <w:numId w:val="22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IUD product package</w:t>
      </w:r>
    </w:p>
    <w:p w14:paraId="692508CD" w14:textId="3FA2DF6B" w:rsidR="00672DB6" w:rsidRPr="00A460EE" w:rsidRDefault="00672DB6" w:rsidP="00672DB6">
      <w:pPr>
        <w:pStyle w:val="ListParagraph"/>
        <w:numPr>
          <w:ilvl w:val="0"/>
          <w:numId w:val="22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Enter lot number and expiration date into medical record</w:t>
      </w:r>
    </w:p>
    <w:p w14:paraId="7F6E6BD5" w14:textId="2AE60F18" w:rsidR="00BE3423" w:rsidRPr="00A460EE" w:rsidRDefault="00BE3423" w:rsidP="00BE3423">
      <w:pPr>
        <w:spacing w:after="80"/>
        <w:rPr>
          <w:rFonts w:ascii="Roboto" w:hAnsi="Roboto"/>
        </w:rPr>
      </w:pPr>
      <w:r w:rsidRPr="00A460EE">
        <w:rPr>
          <w:rFonts w:ascii="Roboto" w:hAnsi="Roboto"/>
        </w:rPr>
        <w:t>Equipment may be added as needed for difficult placements or pain control, including:</w:t>
      </w:r>
    </w:p>
    <w:p w14:paraId="2E1D5F0B" w14:textId="2087BA42" w:rsidR="00BE3423" w:rsidRPr="00A460EE" w:rsidRDefault="00BE3423" w:rsidP="00BE3423">
      <w:pPr>
        <w:pStyle w:val="ListParagraph"/>
        <w:numPr>
          <w:ilvl w:val="0"/>
          <w:numId w:val="23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Instruments for paracervical block</w:t>
      </w:r>
    </w:p>
    <w:p w14:paraId="37D3F1C1" w14:textId="522FD258" w:rsidR="00BE3423" w:rsidRPr="00A460EE" w:rsidRDefault="00BE3423" w:rsidP="00BE3423">
      <w:pPr>
        <w:pStyle w:val="ListParagraph"/>
        <w:numPr>
          <w:ilvl w:val="0"/>
          <w:numId w:val="23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Local anesthetic (lidocaine)</w:t>
      </w:r>
    </w:p>
    <w:p w14:paraId="196ED41E" w14:textId="58195501" w:rsidR="00BE3423" w:rsidRPr="00A460EE" w:rsidRDefault="00BE3423" w:rsidP="00BE3423">
      <w:pPr>
        <w:pStyle w:val="ListParagraph"/>
        <w:numPr>
          <w:ilvl w:val="0"/>
          <w:numId w:val="23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 xml:space="preserve">Cervical dilators or </w:t>
      </w:r>
      <w:proofErr w:type="spellStart"/>
      <w:r w:rsidRPr="00A460EE">
        <w:rPr>
          <w:rFonts w:ascii="Roboto" w:hAnsi="Roboto"/>
        </w:rPr>
        <w:t>os</w:t>
      </w:r>
      <w:proofErr w:type="spellEnd"/>
      <w:r w:rsidRPr="00A460EE">
        <w:rPr>
          <w:rFonts w:ascii="Roboto" w:hAnsi="Roboto"/>
        </w:rPr>
        <w:t xml:space="preserve"> finder</w:t>
      </w:r>
    </w:p>
    <w:p w14:paraId="27842C23" w14:textId="5677CDE9" w:rsidR="00BE3423" w:rsidRPr="00A460EE" w:rsidRDefault="00BE3423" w:rsidP="00BE3423">
      <w:pPr>
        <w:spacing w:after="80"/>
        <w:rPr>
          <w:rFonts w:ascii="Roboto" w:hAnsi="Roboto"/>
        </w:rPr>
      </w:pPr>
      <w:r w:rsidRPr="00A460EE">
        <w:rPr>
          <w:rFonts w:ascii="Roboto" w:hAnsi="Roboto"/>
        </w:rPr>
        <w:t>Additional equipment that may provide benefit during IUD placement can include:</w:t>
      </w:r>
    </w:p>
    <w:p w14:paraId="3E06E9CA" w14:textId="4C9A4857" w:rsidR="007102F1" w:rsidRPr="00A460EE" w:rsidRDefault="007102F1" w:rsidP="007102F1">
      <w:pPr>
        <w:pStyle w:val="ListParagraph"/>
        <w:numPr>
          <w:ilvl w:val="0"/>
          <w:numId w:val="24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Cervical cytology (only if indicated)</w:t>
      </w:r>
    </w:p>
    <w:p w14:paraId="0AC4E45F" w14:textId="12E5FF08" w:rsidR="007102F1" w:rsidRPr="00A460EE" w:rsidRDefault="007102F1" w:rsidP="007102F1">
      <w:pPr>
        <w:pStyle w:val="ListParagraph"/>
        <w:numPr>
          <w:ilvl w:val="0"/>
          <w:numId w:val="24"/>
        </w:numPr>
        <w:spacing w:after="80"/>
        <w:rPr>
          <w:rFonts w:ascii="Roboto" w:hAnsi="Roboto"/>
        </w:rPr>
      </w:pPr>
      <w:r w:rsidRPr="00A460EE">
        <w:rPr>
          <w:rFonts w:ascii="Roboto" w:hAnsi="Roboto"/>
        </w:rPr>
        <w:t>Specimen collection materials (if being performed at time of procedure)</w:t>
      </w:r>
    </w:p>
    <w:p w14:paraId="7676D799" w14:textId="77777777" w:rsidR="0078181B" w:rsidRDefault="0078181B" w:rsidP="00B421A9">
      <w:pPr>
        <w:spacing w:after="80"/>
        <w:rPr>
          <w:rFonts w:ascii="Roboto" w:hAnsi="Roboto"/>
          <w:b/>
          <w:bCs/>
          <w:color w:val="0065BC"/>
          <w:sz w:val="24"/>
          <w:szCs w:val="24"/>
        </w:rPr>
      </w:pPr>
    </w:p>
    <w:p w14:paraId="72287E87" w14:textId="77777777" w:rsidR="0078181B" w:rsidRDefault="0078181B" w:rsidP="00B421A9">
      <w:pPr>
        <w:spacing w:after="80"/>
        <w:rPr>
          <w:rFonts w:ascii="Roboto" w:hAnsi="Roboto"/>
          <w:b/>
          <w:bCs/>
          <w:color w:val="0065BC"/>
          <w:sz w:val="24"/>
          <w:szCs w:val="24"/>
        </w:rPr>
      </w:pPr>
    </w:p>
    <w:p w14:paraId="164E1161" w14:textId="77777777" w:rsidR="0078181B" w:rsidRDefault="0078181B" w:rsidP="00B421A9">
      <w:pPr>
        <w:spacing w:after="80"/>
        <w:rPr>
          <w:rFonts w:ascii="Roboto" w:hAnsi="Roboto"/>
          <w:color w:val="0065BC"/>
          <w:sz w:val="24"/>
          <w:szCs w:val="24"/>
        </w:rPr>
      </w:pPr>
    </w:p>
    <w:p w14:paraId="52D06E88" w14:textId="77777777" w:rsidR="0078181B" w:rsidRDefault="0078181B" w:rsidP="00B421A9">
      <w:pPr>
        <w:spacing w:after="80"/>
        <w:rPr>
          <w:rFonts w:ascii="Roboto" w:hAnsi="Roboto"/>
          <w:color w:val="0065BC"/>
          <w:sz w:val="24"/>
          <w:szCs w:val="24"/>
        </w:rPr>
      </w:pPr>
    </w:p>
    <w:p w14:paraId="497B0CA4" w14:textId="77777777" w:rsidR="008263FC" w:rsidRDefault="008263FC" w:rsidP="00D7070B">
      <w:pPr>
        <w:spacing w:after="80"/>
        <w:rPr>
          <w:rFonts w:ascii="Roboto" w:hAnsi="Roboto"/>
          <w:color w:val="0065BC"/>
          <w:sz w:val="24"/>
          <w:szCs w:val="24"/>
        </w:rPr>
        <w:sectPr w:rsidR="008263FC" w:rsidSect="00C40532">
          <w:type w:val="continuous"/>
          <w:pgSz w:w="12240" w:h="15840"/>
          <w:pgMar w:top="576" w:right="576" w:bottom="576" w:left="576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8263FC" w14:paraId="384FA06D" w14:textId="77777777" w:rsidTr="00274CF7">
        <w:tc>
          <w:tcPr>
            <w:tcW w:w="10885" w:type="dxa"/>
            <w:shd w:val="clear" w:color="auto" w:fill="0065BC"/>
          </w:tcPr>
          <w:p w14:paraId="7D90D530" w14:textId="503456F6" w:rsidR="008263FC" w:rsidRPr="00770FB4" w:rsidRDefault="008263FC" w:rsidP="00D7070B">
            <w:pPr>
              <w:spacing w:after="80"/>
              <w:rPr>
                <w:rFonts w:ascii="Roboto" w:hAnsi="Roboto"/>
                <w:b/>
                <w:bCs/>
                <w:color w:val="0065BC"/>
                <w:sz w:val="24"/>
                <w:szCs w:val="24"/>
              </w:rPr>
            </w:pPr>
            <w:r w:rsidRPr="00770FB4">
              <w:rPr>
                <w:rFonts w:ascii="Roboto" w:hAnsi="Roboto"/>
                <w:b/>
                <w:bCs/>
                <w:color w:val="F7F7F7"/>
                <w:sz w:val="24"/>
                <w:szCs w:val="24"/>
              </w:rPr>
              <w:t>Procedure</w:t>
            </w:r>
          </w:p>
        </w:tc>
      </w:tr>
      <w:tr w:rsidR="00856148" w14:paraId="20A9355E" w14:textId="77777777" w:rsidTr="00D7560B">
        <w:tc>
          <w:tcPr>
            <w:tcW w:w="10885" w:type="dxa"/>
            <w:shd w:val="clear" w:color="auto" w:fill="E7F4FF"/>
          </w:tcPr>
          <w:p w14:paraId="6B3365B1" w14:textId="22AF7460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</w:rPr>
              <w:t>O</w:t>
            </w: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ffer a chaperone</w:t>
            </w:r>
          </w:p>
          <w:p w14:paraId="2DD13555" w14:textId="2F8F2F78" w:rsidR="00856148" w:rsidRPr="00856148" w:rsidRDefault="00856148" w:rsidP="00A65D9C">
            <w:pPr>
              <w:pStyle w:val="ListParagraph"/>
              <w:numPr>
                <w:ilvl w:val="1"/>
                <w:numId w:val="28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2020 ACOG guidance recommends a chaperone be present for all breast, genital, and rectal exams. Ensure the</w:t>
            </w:r>
            <w:r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patient gives prior consent before a chaperone joins.</w:t>
            </w:r>
          </w:p>
          <w:p w14:paraId="4DF7C56F" w14:textId="27BFF3FB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Have client undress from the waist down and assume the lithotomy position (support patient</w:t>
            </w:r>
            <w:r w:rsidRPr="00856148">
              <w:rPr>
                <w:rFonts w:ascii="Roboto" w:hAnsi="Roboto" w:cs="Roboto"/>
                <w:color w:val="000000" w:themeColor="text1"/>
                <w:sz w:val="20"/>
                <w:szCs w:val="20"/>
              </w:rPr>
              <w:t>’</w:t>
            </w: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s needs as necessary)</w:t>
            </w:r>
          </w:p>
          <w:p w14:paraId="355E1F12" w14:textId="2F4CEA57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Perform a bimanual exam for uterine position and size</w:t>
            </w:r>
          </w:p>
          <w:p w14:paraId="76DAD705" w14:textId="4D06DBF7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Place speculum</w:t>
            </w:r>
          </w:p>
          <w:p w14:paraId="4477C0B8" w14:textId="535560BE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Cleanse cervix (CX) with antiseptic using large cotton tipped swab or folded gauze and ring forceps</w:t>
            </w:r>
          </w:p>
          <w:p w14:paraId="41292DE2" w14:textId="337E405A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Utilize no-touch technique or sterile technique throughout the procedure</w:t>
            </w:r>
          </w:p>
          <w:p w14:paraId="63D2052D" w14:textId="3E38EA11" w:rsidR="00856148" w:rsidRPr="00856148" w:rsidRDefault="00856148" w:rsidP="00A65D9C">
            <w:pPr>
              <w:pStyle w:val="ListParagraph"/>
              <w:numPr>
                <w:ilvl w:val="1"/>
                <w:numId w:val="29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If using sterile technique, put on sterile gloves after opening device packaging to avoid contamination</w:t>
            </w:r>
          </w:p>
          <w:p w14:paraId="0B1D7388" w14:textId="2B1C1714" w:rsidR="00856148" w:rsidRPr="00856148" w:rsidRDefault="00856148" w:rsidP="00A65D9C">
            <w:pPr>
              <w:pStyle w:val="ListParagraph"/>
              <w:numPr>
                <w:ilvl w:val="1"/>
                <w:numId w:val="29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If using no-touch technique, ensure any items entering uterine body remain sterile</w:t>
            </w:r>
          </w:p>
          <w:p w14:paraId="03E5D644" w14:textId="08374B50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Place tenaculum to stabilize the CX and apply traction to straighten cervical canal and/or uterine flexion</w:t>
            </w:r>
          </w:p>
          <w:p w14:paraId="2359A87A" w14:textId="58E84875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Sound to measure the depth of the uterus (typical range 6-10cm)</w:t>
            </w:r>
          </w:p>
          <w:p w14:paraId="41A10585" w14:textId="7D7CC983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Set IUD inserter flange to proper depth and load device</w:t>
            </w:r>
          </w:p>
          <w:p w14:paraId="595D97CE" w14:textId="6DF3F85A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Insert and deploy IUD according to manufacturer instructions</w:t>
            </w:r>
          </w:p>
          <w:p w14:paraId="7695A787" w14:textId="58ABDD9D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Remove IUD inserter</w:t>
            </w:r>
          </w:p>
          <w:p w14:paraId="6648E33F" w14:textId="52426211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Remove tenaculum and confirm hemostasis</w:t>
            </w:r>
          </w:p>
          <w:p w14:paraId="1542D5CF" w14:textId="6F22CC8C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Cut string to 3-4 cm in length</w:t>
            </w:r>
          </w:p>
          <w:p w14:paraId="40112B95" w14:textId="23D1E99A" w:rsidR="00856148" w:rsidRPr="00856148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Remove speculum</w:t>
            </w:r>
          </w:p>
          <w:p w14:paraId="0B10DADE" w14:textId="3683DC85" w:rsidR="00856148" w:rsidRPr="00A46390" w:rsidRDefault="00856148" w:rsidP="00856148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856148">
              <w:rPr>
                <w:rFonts w:ascii="Roboto" w:hAnsi="Roboto"/>
                <w:color w:val="000000" w:themeColor="text1"/>
                <w:sz w:val="20"/>
                <w:szCs w:val="20"/>
              </w:rPr>
              <w:t>Client can push back and rest legs on the foot piece of the exam table</w:t>
            </w:r>
          </w:p>
        </w:tc>
      </w:tr>
    </w:tbl>
    <w:p w14:paraId="10A0C42D" w14:textId="77777777" w:rsidR="008263FC" w:rsidRDefault="008263FC" w:rsidP="004F577E">
      <w:pPr>
        <w:spacing w:after="80"/>
        <w:rPr>
          <w:rFonts w:ascii="Roboto" w:hAnsi="Roboto"/>
          <w:color w:val="0065BC"/>
          <w:sz w:val="24"/>
          <w:szCs w:val="24"/>
        </w:rPr>
        <w:sectPr w:rsidR="008263FC" w:rsidSect="008A5314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6CF927AC" w14:textId="54B3F1A7" w:rsidR="0033295D" w:rsidRPr="00770FB4" w:rsidRDefault="008D7503" w:rsidP="0033295D">
      <w:pPr>
        <w:spacing w:after="80"/>
        <w:rPr>
          <w:rFonts w:ascii="Roboto" w:hAnsi="Roboto"/>
          <w:b/>
          <w:bCs/>
          <w:color w:val="0065BC"/>
          <w:sz w:val="24"/>
          <w:szCs w:val="24"/>
        </w:rPr>
      </w:pPr>
      <w:r>
        <w:rPr>
          <w:rFonts w:ascii="Roboto" w:hAnsi="Roboto"/>
          <w:b/>
          <w:bCs/>
          <w:color w:val="0065BC"/>
          <w:sz w:val="24"/>
          <w:szCs w:val="24"/>
        </w:rPr>
        <w:t>Recovery</w:t>
      </w:r>
    </w:p>
    <w:p w14:paraId="5EE83550" w14:textId="2357D770" w:rsidR="008D7503" w:rsidRPr="000265F3" w:rsidRDefault="008D7503" w:rsidP="008D7503">
      <w:pPr>
        <w:pStyle w:val="ListParagraph"/>
        <w:numPr>
          <w:ilvl w:val="0"/>
          <w:numId w:val="31"/>
        </w:numPr>
        <w:spacing w:after="80"/>
        <w:rPr>
          <w:rFonts w:ascii="Roboto" w:hAnsi="Roboto"/>
          <w:color w:val="000000" w:themeColor="text1"/>
        </w:rPr>
      </w:pPr>
      <w:r w:rsidRPr="000265F3">
        <w:rPr>
          <w:rFonts w:ascii="Roboto" w:hAnsi="Roboto"/>
          <w:color w:val="000000" w:themeColor="text1"/>
        </w:rPr>
        <w:t>Assess client for symptoms of vasovagal reaction</w:t>
      </w:r>
    </w:p>
    <w:p w14:paraId="0D5239B3" w14:textId="6AED8828" w:rsidR="008D7503" w:rsidRPr="000265F3" w:rsidRDefault="008D7503" w:rsidP="008D7503">
      <w:pPr>
        <w:pStyle w:val="ListParagraph"/>
        <w:numPr>
          <w:ilvl w:val="0"/>
          <w:numId w:val="31"/>
        </w:numPr>
        <w:spacing w:after="80"/>
        <w:rPr>
          <w:rFonts w:ascii="Roboto" w:hAnsi="Roboto"/>
          <w:color w:val="000000" w:themeColor="text1"/>
        </w:rPr>
      </w:pPr>
      <w:r w:rsidRPr="000265F3">
        <w:rPr>
          <w:rFonts w:ascii="Roboto" w:hAnsi="Roboto"/>
          <w:color w:val="000000" w:themeColor="text1"/>
        </w:rPr>
        <w:t>Allow clients several minutes to recover prior to getting dressed</w:t>
      </w:r>
    </w:p>
    <w:p w14:paraId="267C3044" w14:textId="0913356E" w:rsidR="008D7503" w:rsidRPr="000265F3" w:rsidRDefault="008D7503" w:rsidP="008D7503">
      <w:pPr>
        <w:pStyle w:val="ListParagraph"/>
        <w:numPr>
          <w:ilvl w:val="0"/>
          <w:numId w:val="31"/>
        </w:numPr>
        <w:spacing w:after="80"/>
        <w:rPr>
          <w:rFonts w:ascii="Roboto" w:hAnsi="Roboto"/>
          <w:color w:val="000000" w:themeColor="text1"/>
        </w:rPr>
      </w:pPr>
      <w:r w:rsidRPr="000265F3">
        <w:rPr>
          <w:rFonts w:ascii="Roboto" w:hAnsi="Roboto"/>
          <w:color w:val="000000" w:themeColor="text1"/>
        </w:rPr>
        <w:t>Review take-home information (including how to contact clinic) and when to return to clinic</w:t>
      </w:r>
    </w:p>
    <w:p w14:paraId="5BEEC95F" w14:textId="26094648" w:rsidR="008D7503" w:rsidRPr="000265F3" w:rsidRDefault="008D7503" w:rsidP="008D7503">
      <w:pPr>
        <w:pStyle w:val="ListParagraph"/>
        <w:numPr>
          <w:ilvl w:val="0"/>
          <w:numId w:val="31"/>
        </w:numPr>
        <w:spacing w:after="80"/>
        <w:rPr>
          <w:rFonts w:ascii="Roboto" w:hAnsi="Roboto"/>
          <w:color w:val="000000" w:themeColor="text1"/>
        </w:rPr>
      </w:pPr>
      <w:r w:rsidRPr="000265F3">
        <w:rPr>
          <w:rFonts w:ascii="Roboto" w:hAnsi="Roboto"/>
          <w:color w:val="000000" w:themeColor="text1"/>
        </w:rPr>
        <w:t>Confirm IUD removal date with client</w:t>
      </w:r>
    </w:p>
    <w:p w14:paraId="6CFE62B2" w14:textId="0900C0F4" w:rsidR="001B3B7A" w:rsidRPr="00770FB4" w:rsidRDefault="00E54C2B" w:rsidP="008D7503">
      <w:pPr>
        <w:spacing w:after="80"/>
        <w:rPr>
          <w:rFonts w:ascii="Roboto" w:hAnsi="Roboto"/>
          <w:b/>
          <w:bCs/>
          <w:color w:val="0065BC"/>
          <w:sz w:val="24"/>
          <w:szCs w:val="24"/>
        </w:rPr>
      </w:pPr>
      <w:r>
        <w:rPr>
          <w:rFonts w:ascii="Roboto" w:hAnsi="Roboto"/>
          <w:b/>
          <w:bCs/>
          <w:color w:val="0065BC"/>
          <w:sz w:val="24"/>
          <w:szCs w:val="24"/>
        </w:rPr>
        <w:t>Documentation</w:t>
      </w:r>
    </w:p>
    <w:p w14:paraId="76B9F079" w14:textId="13918BF3" w:rsidR="00707E60" w:rsidRPr="000265F3" w:rsidRDefault="00E54C2B" w:rsidP="001B3B7A">
      <w:pPr>
        <w:spacing w:after="80"/>
        <w:rPr>
          <w:rFonts w:ascii="Roboto" w:hAnsi="Roboto"/>
        </w:rPr>
      </w:pPr>
      <w:r w:rsidRPr="000265F3">
        <w:rPr>
          <w:rFonts w:ascii="Roboto" w:hAnsi="Roboto"/>
        </w:rPr>
        <w:t>The IUD template (in the EHR) is the most efficient way to record the procedure and should include, but not be limited to:</w:t>
      </w:r>
    </w:p>
    <w:p w14:paraId="73C6B232" w14:textId="489B9413" w:rsidR="000265F3" w:rsidRPr="000265F3" w:rsidRDefault="000265F3" w:rsidP="000265F3">
      <w:pPr>
        <w:pStyle w:val="ListParagraph"/>
        <w:numPr>
          <w:ilvl w:val="0"/>
          <w:numId w:val="32"/>
        </w:numPr>
        <w:spacing w:after="80"/>
        <w:rPr>
          <w:rFonts w:ascii="Roboto" w:hAnsi="Roboto"/>
        </w:rPr>
      </w:pPr>
      <w:r w:rsidRPr="000265F3">
        <w:rPr>
          <w:rFonts w:ascii="Roboto" w:hAnsi="Roboto"/>
        </w:rPr>
        <w:t>Size and position of uterus</w:t>
      </w:r>
    </w:p>
    <w:p w14:paraId="28AF2CCA" w14:textId="11494AF4" w:rsidR="000265F3" w:rsidRPr="000265F3" w:rsidRDefault="000265F3" w:rsidP="000265F3">
      <w:pPr>
        <w:pStyle w:val="ListParagraph"/>
        <w:numPr>
          <w:ilvl w:val="0"/>
          <w:numId w:val="32"/>
        </w:numPr>
        <w:spacing w:after="80"/>
        <w:rPr>
          <w:rFonts w:ascii="Roboto" w:hAnsi="Roboto"/>
        </w:rPr>
      </w:pPr>
      <w:r w:rsidRPr="000265F3">
        <w:rPr>
          <w:rFonts w:ascii="Roboto" w:hAnsi="Roboto"/>
        </w:rPr>
        <w:t>Antiseptic used</w:t>
      </w:r>
    </w:p>
    <w:p w14:paraId="63560857" w14:textId="31DA0BF3" w:rsidR="000265F3" w:rsidRPr="000265F3" w:rsidRDefault="000265F3" w:rsidP="000265F3">
      <w:pPr>
        <w:pStyle w:val="ListParagraph"/>
        <w:numPr>
          <w:ilvl w:val="0"/>
          <w:numId w:val="32"/>
        </w:numPr>
        <w:spacing w:after="80"/>
        <w:rPr>
          <w:rFonts w:ascii="Roboto" w:hAnsi="Roboto"/>
        </w:rPr>
      </w:pPr>
      <w:r w:rsidRPr="000265F3">
        <w:rPr>
          <w:rFonts w:ascii="Roboto" w:hAnsi="Roboto"/>
        </w:rPr>
        <w:t>Tenaculum placement (</w:t>
      </w:r>
      <w:proofErr w:type="spellStart"/>
      <w:r w:rsidRPr="000265F3">
        <w:rPr>
          <w:rFonts w:ascii="Roboto" w:hAnsi="Roboto"/>
        </w:rPr>
        <w:t>i.e</w:t>
      </w:r>
      <w:proofErr w:type="spellEnd"/>
      <w:r w:rsidRPr="000265F3">
        <w:rPr>
          <w:rFonts w:ascii="Roboto" w:hAnsi="Roboto"/>
        </w:rPr>
        <w:t xml:space="preserve"> 10 and 2 o</w:t>
      </w:r>
      <w:r w:rsidRPr="000265F3">
        <w:rPr>
          <w:rFonts w:ascii="Roboto" w:hAnsi="Roboto" w:cs="Roboto"/>
        </w:rPr>
        <w:t>’</w:t>
      </w:r>
      <w:r w:rsidRPr="000265F3">
        <w:rPr>
          <w:rFonts w:ascii="Roboto" w:hAnsi="Roboto"/>
        </w:rPr>
        <w:t>clock)</w:t>
      </w:r>
    </w:p>
    <w:p w14:paraId="768ACBF7" w14:textId="1C9D8763" w:rsidR="000265F3" w:rsidRPr="000265F3" w:rsidRDefault="000265F3" w:rsidP="000265F3">
      <w:pPr>
        <w:pStyle w:val="ListParagraph"/>
        <w:numPr>
          <w:ilvl w:val="0"/>
          <w:numId w:val="32"/>
        </w:numPr>
        <w:spacing w:after="80"/>
        <w:rPr>
          <w:rFonts w:ascii="Roboto" w:hAnsi="Roboto"/>
        </w:rPr>
      </w:pPr>
      <w:r w:rsidRPr="000265F3">
        <w:rPr>
          <w:rFonts w:ascii="Roboto" w:hAnsi="Roboto"/>
        </w:rPr>
        <w:t>Depth of uterus</w:t>
      </w:r>
    </w:p>
    <w:p w14:paraId="45BFC52E" w14:textId="0A2FE94F" w:rsidR="000265F3" w:rsidRPr="000265F3" w:rsidRDefault="000265F3" w:rsidP="000265F3">
      <w:pPr>
        <w:pStyle w:val="ListParagraph"/>
        <w:numPr>
          <w:ilvl w:val="0"/>
          <w:numId w:val="32"/>
        </w:numPr>
        <w:spacing w:after="80"/>
        <w:rPr>
          <w:rFonts w:ascii="Roboto" w:hAnsi="Roboto"/>
        </w:rPr>
      </w:pPr>
      <w:r w:rsidRPr="000265F3">
        <w:rPr>
          <w:rFonts w:ascii="Roboto" w:hAnsi="Roboto"/>
        </w:rPr>
        <w:t>Success of placement</w:t>
      </w:r>
    </w:p>
    <w:p w14:paraId="68FC58B0" w14:textId="4E58D4CB" w:rsidR="000265F3" w:rsidRPr="000265F3" w:rsidRDefault="000265F3" w:rsidP="000265F3">
      <w:pPr>
        <w:pStyle w:val="ListParagraph"/>
        <w:numPr>
          <w:ilvl w:val="0"/>
          <w:numId w:val="32"/>
        </w:numPr>
        <w:spacing w:after="80"/>
        <w:rPr>
          <w:rFonts w:ascii="Roboto" w:hAnsi="Roboto"/>
        </w:rPr>
      </w:pPr>
      <w:r w:rsidRPr="000265F3">
        <w:rPr>
          <w:rFonts w:ascii="Roboto" w:hAnsi="Roboto"/>
        </w:rPr>
        <w:t>Client tolerance of procedure</w:t>
      </w:r>
    </w:p>
    <w:p w14:paraId="462C2573" w14:textId="77777777" w:rsidR="008074A7" w:rsidRDefault="000265F3" w:rsidP="000265F3">
      <w:pPr>
        <w:pStyle w:val="ListParagraph"/>
        <w:numPr>
          <w:ilvl w:val="0"/>
          <w:numId w:val="32"/>
        </w:numPr>
        <w:spacing w:after="80"/>
        <w:rPr>
          <w:rFonts w:ascii="Roboto" w:hAnsi="Roboto"/>
        </w:rPr>
      </w:pPr>
      <w:r w:rsidRPr="000265F3">
        <w:rPr>
          <w:rFonts w:ascii="Roboto" w:hAnsi="Roboto"/>
        </w:rPr>
        <w:t>String length</w:t>
      </w:r>
    </w:p>
    <w:p w14:paraId="5373F144" w14:textId="77777777" w:rsidR="008074A7" w:rsidRDefault="000265F3" w:rsidP="000265F3">
      <w:pPr>
        <w:pStyle w:val="ListParagraph"/>
        <w:numPr>
          <w:ilvl w:val="0"/>
          <w:numId w:val="32"/>
        </w:numPr>
        <w:spacing w:after="80"/>
        <w:rPr>
          <w:rFonts w:ascii="Roboto" w:hAnsi="Roboto"/>
        </w:rPr>
      </w:pPr>
      <w:r w:rsidRPr="008074A7">
        <w:rPr>
          <w:rFonts w:ascii="Roboto" w:hAnsi="Roboto"/>
        </w:rPr>
        <w:t>Hemostasis</w:t>
      </w:r>
    </w:p>
    <w:p w14:paraId="42F4B77B" w14:textId="3A6518C4" w:rsidR="00E54C2B" w:rsidRDefault="000265F3" w:rsidP="000265F3">
      <w:pPr>
        <w:pStyle w:val="ListParagraph"/>
        <w:numPr>
          <w:ilvl w:val="0"/>
          <w:numId w:val="32"/>
        </w:numPr>
        <w:spacing w:after="80"/>
        <w:rPr>
          <w:rFonts w:ascii="Roboto" w:hAnsi="Roboto"/>
        </w:rPr>
      </w:pPr>
      <w:r w:rsidRPr="008074A7">
        <w:rPr>
          <w:rFonts w:ascii="Roboto" w:hAnsi="Roboto"/>
        </w:rPr>
        <w:t>Type, lot number, expiration date, and removal date for the IUD unit</w:t>
      </w:r>
    </w:p>
    <w:p w14:paraId="604A51B1" w14:textId="77777777" w:rsidR="0063081A" w:rsidRDefault="0063081A" w:rsidP="0063081A">
      <w:pPr>
        <w:spacing w:after="80"/>
        <w:rPr>
          <w:rFonts w:ascii="Roboto" w:hAnsi="Roboto"/>
        </w:rPr>
      </w:pPr>
    </w:p>
    <w:p w14:paraId="24ABCE5D" w14:textId="77777777" w:rsidR="0063081A" w:rsidRDefault="0063081A" w:rsidP="0063081A">
      <w:pPr>
        <w:spacing w:after="80"/>
        <w:rPr>
          <w:rFonts w:ascii="Roboto" w:hAnsi="Roboto"/>
        </w:rPr>
      </w:pPr>
    </w:p>
    <w:p w14:paraId="3FCDA486" w14:textId="77777777" w:rsidR="0063081A" w:rsidRDefault="0063081A" w:rsidP="0063081A">
      <w:pPr>
        <w:spacing w:after="80"/>
        <w:rPr>
          <w:rFonts w:ascii="Roboto" w:hAnsi="Roboto"/>
        </w:rPr>
      </w:pPr>
    </w:p>
    <w:p w14:paraId="202E7767" w14:textId="08F376EC" w:rsidR="0063081A" w:rsidRPr="0063081A" w:rsidRDefault="0063081A" w:rsidP="0063081A">
      <w:pPr>
        <w:spacing w:after="80"/>
        <w:rPr>
          <w:rFonts w:ascii="Roboto" w:hAnsi="Roboto"/>
          <w:b/>
          <w:bCs/>
          <w:color w:val="0065BC"/>
          <w:sz w:val="24"/>
          <w:szCs w:val="24"/>
        </w:rPr>
      </w:pPr>
      <w:r w:rsidRPr="0063081A">
        <w:rPr>
          <w:rFonts w:ascii="Roboto" w:hAnsi="Roboto"/>
          <w:b/>
          <w:bCs/>
          <w:color w:val="0065BC"/>
          <w:sz w:val="24"/>
          <w:szCs w:val="24"/>
        </w:rPr>
        <w:t>References</w:t>
      </w:r>
    </w:p>
    <w:p w14:paraId="3551833F" w14:textId="77777777" w:rsidR="005622A8" w:rsidRPr="008A5314" w:rsidRDefault="005622A8" w:rsidP="005622A8">
      <w:pPr>
        <w:spacing w:after="80"/>
        <w:rPr>
          <w:rFonts w:ascii="Roboto" w:hAnsi="Roboto"/>
          <w:sz w:val="15"/>
          <w:szCs w:val="15"/>
        </w:rPr>
      </w:pPr>
      <w:r w:rsidRPr="008A5314">
        <w:rPr>
          <w:rFonts w:ascii="Roboto" w:hAnsi="Roboto"/>
          <w:sz w:val="15"/>
          <w:szCs w:val="15"/>
        </w:rPr>
        <w:t xml:space="preserve">Forrest, J. D. (1996). U.S. women’s perceptions of and attitudes about the IUD. </w:t>
      </w:r>
      <w:proofErr w:type="spellStart"/>
      <w:r w:rsidRPr="008A5314">
        <w:rPr>
          <w:rFonts w:ascii="Roboto" w:hAnsi="Roboto"/>
          <w:sz w:val="15"/>
          <w:szCs w:val="15"/>
        </w:rPr>
        <w:t>Obstet</w:t>
      </w:r>
      <w:proofErr w:type="spellEnd"/>
      <w:r w:rsidRPr="008A5314">
        <w:rPr>
          <w:rFonts w:ascii="Roboto" w:hAnsi="Roboto"/>
          <w:sz w:val="15"/>
          <w:szCs w:val="15"/>
        </w:rPr>
        <w:t xml:space="preserve"> </w:t>
      </w:r>
      <w:proofErr w:type="spellStart"/>
      <w:r w:rsidRPr="008A5314">
        <w:rPr>
          <w:rFonts w:ascii="Roboto" w:hAnsi="Roboto"/>
          <w:sz w:val="15"/>
          <w:szCs w:val="15"/>
        </w:rPr>
        <w:t>Gynecol</w:t>
      </w:r>
      <w:proofErr w:type="spellEnd"/>
      <w:r w:rsidRPr="008A5314">
        <w:rPr>
          <w:rFonts w:ascii="Roboto" w:hAnsi="Roboto"/>
          <w:sz w:val="15"/>
          <w:szCs w:val="15"/>
        </w:rPr>
        <w:t xml:space="preserve"> </w:t>
      </w:r>
      <w:proofErr w:type="spellStart"/>
      <w:r w:rsidRPr="008A5314">
        <w:rPr>
          <w:rFonts w:ascii="Roboto" w:hAnsi="Roboto"/>
          <w:sz w:val="15"/>
          <w:szCs w:val="15"/>
        </w:rPr>
        <w:t>Surv</w:t>
      </w:r>
      <w:proofErr w:type="spellEnd"/>
      <w:r w:rsidRPr="008A5314">
        <w:rPr>
          <w:rFonts w:ascii="Roboto" w:hAnsi="Roboto"/>
          <w:sz w:val="15"/>
          <w:szCs w:val="15"/>
        </w:rPr>
        <w:t>, 51(12 Suppl), S30-34.</w:t>
      </w:r>
    </w:p>
    <w:p w14:paraId="1324CD59" w14:textId="77777777" w:rsidR="005622A8" w:rsidRPr="008A5314" w:rsidRDefault="005622A8" w:rsidP="005622A8">
      <w:pPr>
        <w:spacing w:after="80"/>
        <w:rPr>
          <w:rFonts w:ascii="Roboto" w:hAnsi="Roboto"/>
          <w:sz w:val="15"/>
          <w:szCs w:val="15"/>
        </w:rPr>
      </w:pPr>
      <w:proofErr w:type="spellStart"/>
      <w:r w:rsidRPr="008A5314">
        <w:rPr>
          <w:rFonts w:ascii="Roboto" w:hAnsi="Roboto"/>
          <w:sz w:val="15"/>
          <w:szCs w:val="15"/>
        </w:rPr>
        <w:t>Jatlaoui</w:t>
      </w:r>
      <w:proofErr w:type="spellEnd"/>
      <w:r w:rsidRPr="008A5314">
        <w:rPr>
          <w:rFonts w:ascii="Roboto" w:hAnsi="Roboto"/>
          <w:sz w:val="15"/>
          <w:szCs w:val="15"/>
        </w:rPr>
        <w:t xml:space="preserve"> TC, Riley HEM, Curtis KM. The safety of intrauterine devices among young women: a systematic review. Contraception. 2017 Jan; 95(1):17-39. </w:t>
      </w:r>
      <w:proofErr w:type="spellStart"/>
      <w:r w:rsidRPr="008A5314">
        <w:rPr>
          <w:rFonts w:ascii="Roboto" w:hAnsi="Roboto"/>
          <w:sz w:val="15"/>
          <w:szCs w:val="15"/>
        </w:rPr>
        <w:t>doi</w:t>
      </w:r>
      <w:proofErr w:type="spellEnd"/>
      <w:r w:rsidRPr="008A5314">
        <w:rPr>
          <w:rFonts w:ascii="Roboto" w:hAnsi="Roboto"/>
          <w:sz w:val="15"/>
          <w:szCs w:val="15"/>
        </w:rPr>
        <w:t xml:space="preserve">: 10.1016/j.contraception.2016.10.006. </w:t>
      </w:r>
      <w:proofErr w:type="spellStart"/>
      <w:r w:rsidRPr="008A5314">
        <w:rPr>
          <w:rFonts w:ascii="Roboto" w:hAnsi="Roboto"/>
          <w:sz w:val="15"/>
          <w:szCs w:val="15"/>
        </w:rPr>
        <w:t>Epub</w:t>
      </w:r>
      <w:proofErr w:type="spellEnd"/>
      <w:r w:rsidRPr="008A5314">
        <w:rPr>
          <w:rFonts w:ascii="Roboto" w:hAnsi="Roboto"/>
          <w:sz w:val="15"/>
          <w:szCs w:val="15"/>
        </w:rPr>
        <w:t xml:space="preserve"> 2016 Oct 19. PMID: 27771475; PMCID: PMC6511984.</w:t>
      </w:r>
    </w:p>
    <w:p w14:paraId="05E6916C" w14:textId="77777777" w:rsidR="005622A8" w:rsidRPr="008A5314" w:rsidRDefault="005622A8" w:rsidP="005622A8">
      <w:pPr>
        <w:spacing w:after="80"/>
        <w:rPr>
          <w:rFonts w:ascii="Roboto" w:hAnsi="Roboto"/>
          <w:sz w:val="15"/>
          <w:szCs w:val="15"/>
        </w:rPr>
      </w:pPr>
      <w:r w:rsidRPr="008A5314">
        <w:rPr>
          <w:rFonts w:ascii="Roboto" w:hAnsi="Roboto"/>
          <w:sz w:val="15"/>
          <w:szCs w:val="15"/>
        </w:rPr>
        <w:t xml:space="preserve">McNicholas, C., </w:t>
      </w:r>
      <w:proofErr w:type="spellStart"/>
      <w:r w:rsidRPr="008A5314">
        <w:rPr>
          <w:rFonts w:ascii="Roboto" w:hAnsi="Roboto"/>
          <w:sz w:val="15"/>
          <w:szCs w:val="15"/>
        </w:rPr>
        <w:t>Swor</w:t>
      </w:r>
      <w:proofErr w:type="spellEnd"/>
      <w:r w:rsidRPr="008A5314">
        <w:rPr>
          <w:rFonts w:ascii="Roboto" w:hAnsi="Roboto"/>
          <w:sz w:val="15"/>
          <w:szCs w:val="15"/>
        </w:rPr>
        <w:t xml:space="preserve">, E., Wan, L., &amp; </w:t>
      </w:r>
      <w:proofErr w:type="spellStart"/>
      <w:r w:rsidRPr="008A5314">
        <w:rPr>
          <w:rFonts w:ascii="Roboto" w:hAnsi="Roboto"/>
          <w:sz w:val="15"/>
          <w:szCs w:val="15"/>
        </w:rPr>
        <w:t>Peipert</w:t>
      </w:r>
      <w:proofErr w:type="spellEnd"/>
      <w:r w:rsidRPr="008A5314">
        <w:rPr>
          <w:rFonts w:ascii="Roboto" w:hAnsi="Roboto"/>
          <w:sz w:val="15"/>
          <w:szCs w:val="15"/>
        </w:rPr>
        <w:t xml:space="preserve">, J. F. (2017). Prolonged use of the </w:t>
      </w:r>
      <w:proofErr w:type="spellStart"/>
      <w:r w:rsidRPr="008A5314">
        <w:rPr>
          <w:rFonts w:ascii="Roboto" w:hAnsi="Roboto"/>
          <w:sz w:val="15"/>
          <w:szCs w:val="15"/>
        </w:rPr>
        <w:t>etonogestrel</w:t>
      </w:r>
      <w:proofErr w:type="spellEnd"/>
      <w:r w:rsidRPr="008A5314">
        <w:rPr>
          <w:rFonts w:ascii="Roboto" w:hAnsi="Roboto"/>
          <w:sz w:val="15"/>
          <w:szCs w:val="15"/>
        </w:rPr>
        <w:t xml:space="preserve"> implant and levonorgestrel intrauterine device: 2 years beyond Food and Drug Administration-approved duration. Am J </w:t>
      </w:r>
      <w:proofErr w:type="spellStart"/>
      <w:r w:rsidRPr="008A5314">
        <w:rPr>
          <w:rFonts w:ascii="Roboto" w:hAnsi="Roboto"/>
          <w:sz w:val="15"/>
          <w:szCs w:val="15"/>
        </w:rPr>
        <w:t>Obstet</w:t>
      </w:r>
      <w:proofErr w:type="spellEnd"/>
      <w:r w:rsidRPr="008A5314">
        <w:rPr>
          <w:rFonts w:ascii="Roboto" w:hAnsi="Roboto"/>
          <w:sz w:val="15"/>
          <w:szCs w:val="15"/>
        </w:rPr>
        <w:t xml:space="preserve"> </w:t>
      </w:r>
      <w:proofErr w:type="spellStart"/>
      <w:r w:rsidRPr="008A5314">
        <w:rPr>
          <w:rFonts w:ascii="Roboto" w:hAnsi="Roboto"/>
          <w:sz w:val="15"/>
          <w:szCs w:val="15"/>
        </w:rPr>
        <w:t>Gynecol</w:t>
      </w:r>
      <w:proofErr w:type="spellEnd"/>
      <w:r w:rsidRPr="008A5314">
        <w:rPr>
          <w:rFonts w:ascii="Roboto" w:hAnsi="Roboto"/>
          <w:sz w:val="15"/>
          <w:szCs w:val="15"/>
        </w:rPr>
        <w:t>, 216(6), 586.e581-586.e586.</w:t>
      </w:r>
    </w:p>
    <w:p w14:paraId="4977BD15" w14:textId="078338E3" w:rsidR="005622A8" w:rsidRPr="008A5314" w:rsidRDefault="005622A8" w:rsidP="005622A8">
      <w:pPr>
        <w:spacing w:after="80"/>
        <w:rPr>
          <w:rFonts w:ascii="Roboto" w:hAnsi="Roboto"/>
          <w:sz w:val="15"/>
          <w:szCs w:val="15"/>
        </w:rPr>
      </w:pPr>
      <w:r w:rsidRPr="008A5314">
        <w:rPr>
          <w:rFonts w:ascii="Roboto" w:hAnsi="Roboto"/>
          <w:sz w:val="15"/>
          <w:szCs w:val="15"/>
        </w:rPr>
        <w:t xml:space="preserve">Rowe, P., Farley, T., </w:t>
      </w:r>
      <w:proofErr w:type="spellStart"/>
      <w:r w:rsidRPr="008A5314">
        <w:rPr>
          <w:rFonts w:ascii="Roboto" w:hAnsi="Roboto"/>
          <w:sz w:val="15"/>
          <w:szCs w:val="15"/>
        </w:rPr>
        <w:t>Peregoudov</w:t>
      </w:r>
      <w:proofErr w:type="spellEnd"/>
      <w:r w:rsidRPr="008A5314">
        <w:rPr>
          <w:rFonts w:ascii="Roboto" w:hAnsi="Roboto"/>
          <w:sz w:val="15"/>
          <w:szCs w:val="15"/>
        </w:rPr>
        <w:t xml:space="preserve">, A., Piaggio, G., </w:t>
      </w:r>
      <w:proofErr w:type="spellStart"/>
      <w:r w:rsidRPr="008A5314">
        <w:rPr>
          <w:rFonts w:ascii="Roboto" w:hAnsi="Roboto"/>
          <w:sz w:val="15"/>
          <w:szCs w:val="15"/>
        </w:rPr>
        <w:t>Boccard</w:t>
      </w:r>
      <w:proofErr w:type="spellEnd"/>
      <w:r w:rsidRPr="008A5314">
        <w:rPr>
          <w:rFonts w:ascii="Roboto" w:hAnsi="Roboto"/>
          <w:sz w:val="15"/>
          <w:szCs w:val="15"/>
        </w:rPr>
        <w:t xml:space="preserve">, S., </w:t>
      </w:r>
      <w:proofErr w:type="spellStart"/>
      <w:r w:rsidRPr="008A5314">
        <w:rPr>
          <w:rFonts w:ascii="Roboto" w:hAnsi="Roboto"/>
          <w:sz w:val="15"/>
          <w:szCs w:val="15"/>
        </w:rPr>
        <w:t>Landoulsi</w:t>
      </w:r>
      <w:proofErr w:type="spellEnd"/>
      <w:r w:rsidRPr="008A5314">
        <w:rPr>
          <w:rFonts w:ascii="Roboto" w:hAnsi="Roboto"/>
          <w:sz w:val="15"/>
          <w:szCs w:val="15"/>
        </w:rPr>
        <w:t xml:space="preserve">, S., &amp; </w:t>
      </w:r>
      <w:proofErr w:type="spellStart"/>
      <w:r w:rsidRPr="008A5314">
        <w:rPr>
          <w:rFonts w:ascii="Roboto" w:hAnsi="Roboto"/>
          <w:sz w:val="15"/>
          <w:szCs w:val="15"/>
        </w:rPr>
        <w:t>Meirik</w:t>
      </w:r>
      <w:proofErr w:type="spellEnd"/>
      <w:r w:rsidRPr="008A5314">
        <w:rPr>
          <w:rFonts w:ascii="Roboto" w:hAnsi="Roboto"/>
          <w:sz w:val="15"/>
          <w:szCs w:val="15"/>
        </w:rPr>
        <w:t xml:space="preserve">, O. (2016). Safety and efficacy in parous women of a 52-mg levonorgestrel-medicated intrauterine device: a 7-year randomized comparative study with the TCu380A. Contraception, 93(6), 498-506. </w:t>
      </w:r>
    </w:p>
    <w:p w14:paraId="119D9930" w14:textId="77777777" w:rsidR="005622A8" w:rsidRPr="008A5314" w:rsidRDefault="005622A8" w:rsidP="005622A8">
      <w:pPr>
        <w:spacing w:after="80"/>
        <w:rPr>
          <w:rFonts w:ascii="Roboto" w:hAnsi="Roboto"/>
          <w:sz w:val="15"/>
          <w:szCs w:val="15"/>
        </w:rPr>
      </w:pPr>
      <w:r w:rsidRPr="008A5314">
        <w:rPr>
          <w:rFonts w:ascii="Roboto" w:hAnsi="Roboto"/>
          <w:sz w:val="15"/>
          <w:szCs w:val="15"/>
        </w:rPr>
        <w:t xml:space="preserve">Soini, T., </w:t>
      </w:r>
      <w:proofErr w:type="spellStart"/>
      <w:r w:rsidRPr="008A5314">
        <w:rPr>
          <w:rFonts w:ascii="Roboto" w:hAnsi="Roboto"/>
          <w:sz w:val="15"/>
          <w:szCs w:val="15"/>
        </w:rPr>
        <w:t>Hurskainen</w:t>
      </w:r>
      <w:proofErr w:type="spellEnd"/>
      <w:r w:rsidRPr="008A5314">
        <w:rPr>
          <w:rFonts w:ascii="Roboto" w:hAnsi="Roboto"/>
          <w:sz w:val="15"/>
          <w:szCs w:val="15"/>
        </w:rPr>
        <w:t xml:space="preserve">, R., </w:t>
      </w:r>
      <w:proofErr w:type="spellStart"/>
      <w:r w:rsidRPr="008A5314">
        <w:rPr>
          <w:rFonts w:ascii="Roboto" w:hAnsi="Roboto"/>
          <w:sz w:val="15"/>
          <w:szCs w:val="15"/>
        </w:rPr>
        <w:t>Grenman</w:t>
      </w:r>
      <w:proofErr w:type="spellEnd"/>
      <w:r w:rsidRPr="008A5314">
        <w:rPr>
          <w:rFonts w:ascii="Roboto" w:hAnsi="Roboto"/>
          <w:sz w:val="15"/>
          <w:szCs w:val="15"/>
        </w:rPr>
        <w:t xml:space="preserve">, S., </w:t>
      </w:r>
      <w:proofErr w:type="spellStart"/>
      <w:r w:rsidRPr="008A5314">
        <w:rPr>
          <w:rFonts w:ascii="Roboto" w:hAnsi="Roboto"/>
          <w:sz w:val="15"/>
          <w:szCs w:val="15"/>
        </w:rPr>
        <w:t>Maenpaa</w:t>
      </w:r>
      <w:proofErr w:type="spellEnd"/>
      <w:r w:rsidRPr="008A5314">
        <w:rPr>
          <w:rFonts w:ascii="Roboto" w:hAnsi="Roboto"/>
          <w:sz w:val="15"/>
          <w:szCs w:val="15"/>
        </w:rPr>
        <w:t xml:space="preserve">, J., </w:t>
      </w:r>
      <w:proofErr w:type="spellStart"/>
      <w:r w:rsidRPr="008A5314">
        <w:rPr>
          <w:rFonts w:ascii="Roboto" w:hAnsi="Roboto"/>
          <w:sz w:val="15"/>
          <w:szCs w:val="15"/>
        </w:rPr>
        <w:t>Paavonen</w:t>
      </w:r>
      <w:proofErr w:type="spellEnd"/>
      <w:r w:rsidRPr="008A5314">
        <w:rPr>
          <w:rFonts w:ascii="Roboto" w:hAnsi="Roboto"/>
          <w:sz w:val="15"/>
          <w:szCs w:val="15"/>
        </w:rPr>
        <w:t xml:space="preserve">, J., &amp; </w:t>
      </w:r>
      <w:proofErr w:type="spellStart"/>
      <w:r w:rsidRPr="008A5314">
        <w:rPr>
          <w:rFonts w:ascii="Roboto" w:hAnsi="Roboto"/>
          <w:sz w:val="15"/>
          <w:szCs w:val="15"/>
        </w:rPr>
        <w:t>Pukkala</w:t>
      </w:r>
      <w:proofErr w:type="spellEnd"/>
      <w:r w:rsidRPr="008A5314">
        <w:rPr>
          <w:rFonts w:ascii="Roboto" w:hAnsi="Roboto"/>
          <w:sz w:val="15"/>
          <w:szCs w:val="15"/>
        </w:rPr>
        <w:t>, E. (2016). Impact of levonorgestrel-releasing intrauterine system use on the cancer risk of the ovary and fallopian tube. Acta Oncol, 1-4.</w:t>
      </w:r>
    </w:p>
    <w:p w14:paraId="396A0966" w14:textId="06CD0440" w:rsidR="005622A8" w:rsidRPr="008A5314" w:rsidRDefault="005622A8" w:rsidP="005622A8">
      <w:pPr>
        <w:spacing w:after="80"/>
        <w:rPr>
          <w:rFonts w:ascii="Roboto" w:hAnsi="Roboto"/>
          <w:sz w:val="15"/>
          <w:szCs w:val="15"/>
        </w:rPr>
      </w:pPr>
      <w:r w:rsidRPr="008A5314">
        <w:rPr>
          <w:rFonts w:ascii="Roboto" w:hAnsi="Roboto"/>
          <w:sz w:val="15"/>
          <w:szCs w:val="15"/>
        </w:rPr>
        <w:t xml:space="preserve">Curtis, K.M., Tepper, </w:t>
      </w:r>
      <w:proofErr w:type="gramStart"/>
      <w:r w:rsidRPr="008A5314">
        <w:rPr>
          <w:rFonts w:ascii="Roboto" w:hAnsi="Roboto"/>
          <w:sz w:val="15"/>
          <w:szCs w:val="15"/>
        </w:rPr>
        <w:t>N.K.,,</w:t>
      </w:r>
      <w:proofErr w:type="gramEnd"/>
      <w:r w:rsidRPr="008A5314">
        <w:rPr>
          <w:rFonts w:ascii="Roboto" w:hAnsi="Roboto"/>
          <w:sz w:val="15"/>
          <w:szCs w:val="15"/>
        </w:rPr>
        <w:t xml:space="preserve"> </w:t>
      </w:r>
      <w:proofErr w:type="spellStart"/>
      <w:r w:rsidRPr="008A5314">
        <w:rPr>
          <w:rFonts w:ascii="Roboto" w:hAnsi="Roboto"/>
          <w:sz w:val="15"/>
          <w:szCs w:val="15"/>
        </w:rPr>
        <w:t>Jatlaoui</w:t>
      </w:r>
      <w:proofErr w:type="spellEnd"/>
      <w:r w:rsidRPr="008A5314">
        <w:rPr>
          <w:rFonts w:ascii="Roboto" w:hAnsi="Roboto"/>
          <w:sz w:val="15"/>
          <w:szCs w:val="15"/>
        </w:rPr>
        <w:t>, T.C., Berry-</w:t>
      </w:r>
      <w:proofErr w:type="spellStart"/>
      <w:r w:rsidRPr="008A5314">
        <w:rPr>
          <w:rFonts w:ascii="Roboto" w:hAnsi="Roboto"/>
          <w:sz w:val="15"/>
          <w:szCs w:val="15"/>
        </w:rPr>
        <w:t>Bibee</w:t>
      </w:r>
      <w:proofErr w:type="spellEnd"/>
      <w:r w:rsidRPr="008A5314">
        <w:rPr>
          <w:rFonts w:ascii="Roboto" w:hAnsi="Roboto"/>
          <w:sz w:val="15"/>
          <w:szCs w:val="15"/>
        </w:rPr>
        <w:t>, E., Horton, L. G., Zapata, L. B., Simmons, K. B., Pagano, H. P., Jamieson, D. J., &amp; Whiteman, M. K. (2016). U.S. medical eligibility criteria for contraceptive use, 2016. Morbidity and Mortality Weekly Report, 65(3), 1–104.</w:t>
      </w:r>
      <w:r w:rsidR="008A5314" w:rsidRPr="008A5314">
        <w:rPr>
          <w:rFonts w:ascii="Roboto" w:hAnsi="Roboto"/>
          <w:sz w:val="15"/>
          <w:szCs w:val="15"/>
        </w:rPr>
        <w:t xml:space="preserve"> </w:t>
      </w:r>
      <w:r w:rsidRPr="008A5314">
        <w:rPr>
          <w:rFonts w:ascii="Roboto" w:hAnsi="Roboto"/>
          <w:sz w:val="15"/>
          <w:szCs w:val="15"/>
        </w:rPr>
        <w:t>http://dx.doi.org/10.15585/mmwr.rr6503a1.</w:t>
      </w:r>
    </w:p>
    <w:p w14:paraId="33F75C95" w14:textId="77777777" w:rsidR="005622A8" w:rsidRPr="008A5314" w:rsidRDefault="005622A8" w:rsidP="005622A8">
      <w:pPr>
        <w:spacing w:after="80"/>
        <w:rPr>
          <w:rFonts w:ascii="Roboto" w:hAnsi="Roboto"/>
          <w:sz w:val="15"/>
          <w:szCs w:val="15"/>
        </w:rPr>
      </w:pPr>
      <w:r w:rsidRPr="008A5314">
        <w:rPr>
          <w:rFonts w:ascii="Roboto" w:hAnsi="Roboto"/>
          <w:sz w:val="15"/>
          <w:szCs w:val="15"/>
        </w:rPr>
        <w:t xml:space="preserve">Curtis, K.M., </w:t>
      </w:r>
      <w:proofErr w:type="spellStart"/>
      <w:r w:rsidRPr="008A5314">
        <w:rPr>
          <w:rFonts w:ascii="Roboto" w:hAnsi="Roboto"/>
          <w:sz w:val="15"/>
          <w:szCs w:val="15"/>
        </w:rPr>
        <w:t>Jatlaoui</w:t>
      </w:r>
      <w:proofErr w:type="spellEnd"/>
      <w:r w:rsidRPr="008A5314">
        <w:rPr>
          <w:rFonts w:ascii="Roboto" w:hAnsi="Roboto"/>
          <w:sz w:val="15"/>
          <w:szCs w:val="15"/>
        </w:rPr>
        <w:t>, T.C., Tepper, N.K., Zapata, L.B., Horton, L.G., Jamieson, D.J., &amp; Whiteman, M.K. (2016). U.S. selected practice recommendations for contraceptive use, 2016. Morbidity and Mortality Weekly Report, 62(5), 1–72. https://www.cdc.gov/mmwr/volumes/65/rr/pdfs/rr6504.pdf</w:t>
      </w:r>
    </w:p>
    <w:p w14:paraId="245C77D2" w14:textId="33A78164" w:rsidR="004F577E" w:rsidRPr="008A5314" w:rsidRDefault="005622A8" w:rsidP="005622A8">
      <w:pPr>
        <w:spacing w:after="80"/>
        <w:rPr>
          <w:rFonts w:ascii="Roboto" w:hAnsi="Roboto"/>
          <w:sz w:val="15"/>
          <w:szCs w:val="15"/>
        </w:rPr>
      </w:pPr>
      <w:r w:rsidRPr="008A5314">
        <w:rPr>
          <w:rFonts w:ascii="Roboto" w:hAnsi="Roboto"/>
          <w:sz w:val="15"/>
          <w:szCs w:val="15"/>
        </w:rPr>
        <w:t>Committee on Health Care for Underserved Women and Committee on Ethics. (2022). American College of Obstetricians and Gynecologists Committee Statement: Patient-centered contraceptive counseling. American College of Obstetricians and Gynecologists. https://www.acog. org/-/media/project/acog/acogorg/clinical/files/committee-statement/articles/2022/02/patient-centered-contraceptive-counseling.pdf</w:t>
      </w:r>
    </w:p>
    <w:p w14:paraId="77A200A6" w14:textId="77777777" w:rsidR="008074A7" w:rsidRDefault="008074A7" w:rsidP="004F577E">
      <w:pPr>
        <w:spacing w:after="80"/>
        <w:rPr>
          <w:rFonts w:ascii="Roboto" w:hAnsi="Roboto"/>
        </w:rPr>
      </w:pPr>
    </w:p>
    <w:p w14:paraId="4F425F30" w14:textId="77777777" w:rsidR="004F577E" w:rsidRPr="00B421A9" w:rsidRDefault="004F577E" w:rsidP="004F577E">
      <w:pPr>
        <w:spacing w:after="80"/>
        <w:rPr>
          <w:rFonts w:ascii="Roboto" w:hAnsi="Roboto"/>
          <w:color w:val="0065BC"/>
          <w:sz w:val="24"/>
          <w:szCs w:val="24"/>
        </w:rPr>
      </w:pPr>
    </w:p>
    <w:sectPr w:rsidR="004F577E" w:rsidRPr="00B421A9" w:rsidSect="008A5314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B005" w14:textId="77777777" w:rsidR="00B421A9" w:rsidRDefault="00B421A9" w:rsidP="00B421A9">
      <w:pPr>
        <w:spacing w:after="0" w:line="240" w:lineRule="auto"/>
      </w:pPr>
      <w:r>
        <w:separator/>
      </w:r>
    </w:p>
  </w:endnote>
  <w:endnote w:type="continuationSeparator" w:id="0">
    <w:p w14:paraId="1A1B2303" w14:textId="77777777" w:rsidR="00B421A9" w:rsidRDefault="00B421A9" w:rsidP="00B4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Roboto Slab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EB8C" w14:textId="3E275556" w:rsidR="00B421A9" w:rsidRPr="0035466E" w:rsidRDefault="0035466E" w:rsidP="0035466E">
    <w:pPr>
      <w:pStyle w:val="Footer"/>
    </w:pPr>
    <w:r w:rsidRPr="0035466E">
      <w:rPr>
        <w:rFonts w:ascii="Roboto" w:hAnsi="Roboto"/>
        <w:b/>
        <w:bCs/>
        <w:color w:val="0065BC"/>
        <w:sz w:val="24"/>
        <w:szCs w:val="24"/>
      </w:rPr>
      <w:t xml:space="preserve">Protocol Template: </w:t>
    </w:r>
    <w:r w:rsidR="00AE1494" w:rsidRPr="00AE1494">
      <w:rPr>
        <w:rFonts w:ascii="Roboto" w:hAnsi="Roboto"/>
        <w:b/>
        <w:bCs/>
        <w:color w:val="0065BC"/>
        <w:sz w:val="24"/>
        <w:szCs w:val="24"/>
      </w:rPr>
      <w:t>Routine IUD Placement</w:t>
    </w:r>
    <w:r>
      <w:tab/>
    </w:r>
    <w:r>
      <w:tab/>
    </w:r>
    <w:r>
      <w:tab/>
    </w:r>
    <w:r w:rsidRPr="009F28D0">
      <w:rPr>
        <w:rFonts w:ascii="Roboto" w:hAnsi="Roboto"/>
        <w:b/>
        <w:bCs/>
        <w:color w:val="0065BC"/>
      </w:rPr>
      <w:t xml:space="preserve"> </w:t>
    </w:r>
    <w:sdt>
      <w:sdtPr>
        <w:rPr>
          <w:rFonts w:ascii="Roboto" w:hAnsi="Roboto"/>
          <w:b/>
          <w:bCs/>
          <w:color w:val="0065BC"/>
        </w:rPr>
        <w:id w:val="1844905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F28D0">
          <w:rPr>
            <w:rFonts w:ascii="Roboto" w:hAnsi="Roboto"/>
            <w:b/>
            <w:bCs/>
            <w:color w:val="0065BC"/>
          </w:rPr>
          <w:fldChar w:fldCharType="begin"/>
        </w:r>
        <w:r w:rsidRPr="009F28D0">
          <w:rPr>
            <w:rFonts w:ascii="Roboto" w:hAnsi="Roboto"/>
            <w:b/>
            <w:bCs/>
            <w:color w:val="0065BC"/>
          </w:rPr>
          <w:instrText xml:space="preserve"> PAGE   \* MERGEFORMAT </w:instrText>
        </w:r>
        <w:r w:rsidRPr="009F28D0">
          <w:rPr>
            <w:rFonts w:ascii="Roboto" w:hAnsi="Roboto"/>
            <w:b/>
            <w:bCs/>
            <w:color w:val="0065BC"/>
          </w:rPr>
          <w:fldChar w:fldCharType="separate"/>
        </w:r>
        <w:r w:rsidRPr="009F28D0">
          <w:rPr>
            <w:rFonts w:ascii="Roboto" w:hAnsi="Roboto"/>
            <w:b/>
            <w:bCs/>
            <w:noProof/>
            <w:color w:val="0065BC"/>
          </w:rPr>
          <w:t>2</w:t>
        </w:r>
        <w:r w:rsidRPr="009F28D0">
          <w:rPr>
            <w:rFonts w:ascii="Roboto" w:hAnsi="Roboto"/>
            <w:b/>
            <w:bCs/>
            <w:noProof/>
            <w:color w:val="0065BC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7919" w14:textId="28124B1C" w:rsidR="009F28D0" w:rsidRPr="009F28D0" w:rsidRDefault="009F28D0" w:rsidP="009F28D0">
    <w:pPr>
      <w:pStyle w:val="Footer"/>
      <w:rPr>
        <w:rFonts w:ascii="Roboto" w:hAnsi="Roboto"/>
        <w:b/>
        <w:bCs/>
        <w:color w:val="0065BC"/>
        <w:sz w:val="24"/>
        <w:szCs w:val="24"/>
      </w:rPr>
    </w:pPr>
    <w:r w:rsidRPr="009F28D0">
      <w:rPr>
        <w:rFonts w:ascii="Roboto" w:hAnsi="Roboto"/>
        <w:b/>
        <w:bCs/>
        <w:color w:val="0065BC"/>
        <w:sz w:val="24"/>
        <w:szCs w:val="24"/>
      </w:rPr>
      <w:t xml:space="preserve">www.ctcfp.org </w:t>
    </w:r>
    <w:sdt>
      <w:sdtPr>
        <w:rPr>
          <w:rFonts w:ascii="Roboto" w:hAnsi="Roboto"/>
          <w:b/>
          <w:bCs/>
          <w:color w:val="0065BC"/>
          <w:sz w:val="24"/>
          <w:szCs w:val="24"/>
        </w:rPr>
        <w:id w:val="-806542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F28D0">
          <w:rPr>
            <w:rFonts w:ascii="Roboto" w:hAnsi="Roboto"/>
            <w:b/>
            <w:bCs/>
            <w:color w:val="0065BC"/>
            <w:sz w:val="24"/>
            <w:szCs w:val="24"/>
          </w:rPr>
          <w:tab/>
        </w:r>
        <w:r w:rsidRPr="009F28D0">
          <w:rPr>
            <w:rFonts w:ascii="Roboto" w:hAnsi="Roboto"/>
            <w:b/>
            <w:bCs/>
            <w:color w:val="0065BC"/>
            <w:sz w:val="24"/>
            <w:szCs w:val="24"/>
          </w:rPr>
          <w:tab/>
        </w:r>
        <w:r w:rsidRPr="009F28D0">
          <w:rPr>
            <w:rFonts w:ascii="Roboto" w:hAnsi="Roboto"/>
            <w:b/>
            <w:bCs/>
            <w:color w:val="0065BC"/>
            <w:sz w:val="24"/>
            <w:szCs w:val="24"/>
          </w:rPr>
          <w:tab/>
        </w:r>
        <w:r w:rsidRPr="009F28D0">
          <w:rPr>
            <w:rFonts w:ascii="Roboto" w:hAnsi="Roboto"/>
            <w:b/>
            <w:bCs/>
            <w:color w:val="0065BC"/>
            <w:sz w:val="24"/>
            <w:szCs w:val="24"/>
          </w:rPr>
          <w:tab/>
        </w:r>
        <w:r w:rsidRPr="009F28D0">
          <w:rPr>
            <w:rFonts w:ascii="Roboto" w:hAnsi="Roboto"/>
            <w:b/>
            <w:bCs/>
            <w:color w:val="0065BC"/>
            <w:sz w:val="24"/>
            <w:szCs w:val="24"/>
          </w:rPr>
          <w:fldChar w:fldCharType="begin"/>
        </w:r>
        <w:r w:rsidRPr="009F28D0">
          <w:rPr>
            <w:rFonts w:ascii="Roboto" w:hAnsi="Roboto"/>
            <w:b/>
            <w:bCs/>
            <w:color w:val="0065BC"/>
            <w:sz w:val="24"/>
            <w:szCs w:val="24"/>
          </w:rPr>
          <w:instrText xml:space="preserve"> PAGE   \* MERGEFORMAT </w:instrText>
        </w:r>
        <w:r w:rsidRPr="009F28D0">
          <w:rPr>
            <w:rFonts w:ascii="Roboto" w:hAnsi="Roboto"/>
            <w:b/>
            <w:bCs/>
            <w:color w:val="0065BC"/>
            <w:sz w:val="24"/>
            <w:szCs w:val="24"/>
          </w:rPr>
          <w:fldChar w:fldCharType="separate"/>
        </w:r>
        <w:r w:rsidRPr="009F28D0">
          <w:rPr>
            <w:rFonts w:ascii="Roboto" w:hAnsi="Roboto"/>
            <w:b/>
            <w:bCs/>
            <w:noProof/>
            <w:color w:val="0065BC"/>
            <w:sz w:val="24"/>
            <w:szCs w:val="24"/>
          </w:rPr>
          <w:t>2</w:t>
        </w:r>
        <w:r w:rsidRPr="009F28D0">
          <w:rPr>
            <w:rFonts w:ascii="Roboto" w:hAnsi="Roboto"/>
            <w:b/>
            <w:bCs/>
            <w:noProof/>
            <w:color w:val="0065BC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7026" w14:textId="77777777" w:rsidR="00B421A9" w:rsidRDefault="00B421A9" w:rsidP="00B421A9">
      <w:pPr>
        <w:spacing w:after="0" w:line="240" w:lineRule="auto"/>
      </w:pPr>
      <w:r>
        <w:separator/>
      </w:r>
    </w:p>
  </w:footnote>
  <w:footnote w:type="continuationSeparator" w:id="0">
    <w:p w14:paraId="45CBDD40" w14:textId="77777777" w:rsidR="00B421A9" w:rsidRDefault="00B421A9" w:rsidP="00B4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91E"/>
    <w:multiLevelType w:val="hybridMultilevel"/>
    <w:tmpl w:val="F5FEBD1E"/>
    <w:lvl w:ilvl="0" w:tplc="C4F20D58">
      <w:numFmt w:val="bullet"/>
      <w:lvlText w:val="□"/>
      <w:lvlJc w:val="left"/>
      <w:pPr>
        <w:ind w:left="144" w:hanging="144"/>
      </w:pPr>
      <w:rPr>
        <w:rFonts w:ascii="Tahoma" w:eastAsia="Tahoma" w:hAnsi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98B"/>
    <w:multiLevelType w:val="hybridMultilevel"/>
    <w:tmpl w:val="98E4FA64"/>
    <w:lvl w:ilvl="0" w:tplc="FFFFFFFF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C1964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2683"/>
    <w:multiLevelType w:val="hybridMultilevel"/>
    <w:tmpl w:val="71D0C9DA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2D2"/>
    <w:multiLevelType w:val="hybridMultilevel"/>
    <w:tmpl w:val="53EACC4C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1897"/>
    <w:multiLevelType w:val="hybridMultilevel"/>
    <w:tmpl w:val="06B6B758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C23"/>
    <w:multiLevelType w:val="hybridMultilevel"/>
    <w:tmpl w:val="FEE65C9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5411"/>
    <w:multiLevelType w:val="hybridMultilevel"/>
    <w:tmpl w:val="B88C7E20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E4EBE"/>
    <w:multiLevelType w:val="hybridMultilevel"/>
    <w:tmpl w:val="30965308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3A21"/>
    <w:multiLevelType w:val="hybridMultilevel"/>
    <w:tmpl w:val="DD7C8FE6"/>
    <w:lvl w:ilvl="0" w:tplc="C19648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771C"/>
    <w:multiLevelType w:val="hybridMultilevel"/>
    <w:tmpl w:val="32322D8C"/>
    <w:lvl w:ilvl="0" w:tplc="FFFFFFFF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1C03"/>
    <w:multiLevelType w:val="hybridMultilevel"/>
    <w:tmpl w:val="C4720712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7BED"/>
    <w:multiLevelType w:val="hybridMultilevel"/>
    <w:tmpl w:val="15F250BE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734C"/>
    <w:multiLevelType w:val="hybridMultilevel"/>
    <w:tmpl w:val="4DA4EF5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1" w:tplc="C1964842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C62ED"/>
    <w:multiLevelType w:val="hybridMultilevel"/>
    <w:tmpl w:val="B34E6B94"/>
    <w:lvl w:ilvl="0" w:tplc="C19648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29F3"/>
    <w:multiLevelType w:val="hybridMultilevel"/>
    <w:tmpl w:val="3A4E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65F5E"/>
    <w:multiLevelType w:val="hybridMultilevel"/>
    <w:tmpl w:val="E5047DB6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16963"/>
    <w:multiLevelType w:val="hybridMultilevel"/>
    <w:tmpl w:val="A77822BC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C3EA7"/>
    <w:multiLevelType w:val="hybridMultilevel"/>
    <w:tmpl w:val="9E4419FC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42D9F"/>
    <w:multiLevelType w:val="hybridMultilevel"/>
    <w:tmpl w:val="B5342876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2494D"/>
    <w:multiLevelType w:val="hybridMultilevel"/>
    <w:tmpl w:val="507C0CD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A61885D8">
      <w:start w:val="1"/>
      <w:numFmt w:val="bullet"/>
      <w:lvlText w:val="o"/>
      <w:lvlJc w:val="left"/>
      <w:pPr>
        <w:ind w:left="1152" w:hanging="288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A43EF"/>
    <w:multiLevelType w:val="hybridMultilevel"/>
    <w:tmpl w:val="C3F2BC2E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463BE"/>
    <w:multiLevelType w:val="hybridMultilevel"/>
    <w:tmpl w:val="F5566588"/>
    <w:lvl w:ilvl="0" w:tplc="E1028880">
      <w:numFmt w:val="bullet"/>
      <w:lvlText w:val="□"/>
      <w:lvlJc w:val="left"/>
      <w:pPr>
        <w:ind w:left="720" w:hanging="360"/>
      </w:pPr>
      <w:rPr>
        <w:rFonts w:ascii="Tahoma" w:eastAsia="Tahoma" w:hAnsi="Tahoma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12BA"/>
    <w:multiLevelType w:val="hybridMultilevel"/>
    <w:tmpl w:val="180A9674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F0A9C"/>
    <w:multiLevelType w:val="hybridMultilevel"/>
    <w:tmpl w:val="6F58E100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55107"/>
    <w:multiLevelType w:val="hybridMultilevel"/>
    <w:tmpl w:val="8DF0A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7083F"/>
    <w:multiLevelType w:val="hybridMultilevel"/>
    <w:tmpl w:val="20D62AA4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B6F"/>
    <w:multiLevelType w:val="hybridMultilevel"/>
    <w:tmpl w:val="7F428F4C"/>
    <w:lvl w:ilvl="0" w:tplc="E1028880">
      <w:numFmt w:val="bullet"/>
      <w:lvlText w:val="□"/>
      <w:lvlJc w:val="left"/>
      <w:pPr>
        <w:ind w:left="720" w:hanging="360"/>
      </w:pPr>
      <w:rPr>
        <w:rFonts w:ascii="Tahoma" w:eastAsia="Tahoma" w:hAnsi="Tahoma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82AB5"/>
    <w:multiLevelType w:val="hybridMultilevel"/>
    <w:tmpl w:val="40D69D5E"/>
    <w:lvl w:ilvl="0" w:tplc="E1028880">
      <w:numFmt w:val="bullet"/>
      <w:lvlText w:val="□"/>
      <w:lvlJc w:val="left"/>
      <w:pPr>
        <w:ind w:left="720" w:hanging="360"/>
      </w:pPr>
      <w:rPr>
        <w:rFonts w:ascii="Tahoma" w:eastAsia="Tahoma" w:hAnsi="Tahoma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846C9"/>
    <w:multiLevelType w:val="hybridMultilevel"/>
    <w:tmpl w:val="FFE45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olor w:val="0066BD"/>
        <w:w w:val="99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90CEF"/>
    <w:multiLevelType w:val="hybridMultilevel"/>
    <w:tmpl w:val="B88448E6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37D36"/>
    <w:multiLevelType w:val="hybridMultilevel"/>
    <w:tmpl w:val="99EEEFF4"/>
    <w:lvl w:ilvl="0" w:tplc="C922DC62">
      <w:numFmt w:val="bullet"/>
      <w:lvlText w:val="□"/>
      <w:lvlJc w:val="left"/>
      <w:pPr>
        <w:ind w:left="576" w:hanging="360"/>
      </w:pPr>
      <w:rPr>
        <w:rFonts w:ascii="Tahoma" w:eastAsia="Tahoma" w:hAnsi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E1FB1"/>
    <w:multiLevelType w:val="hybridMultilevel"/>
    <w:tmpl w:val="00864C82"/>
    <w:lvl w:ilvl="0" w:tplc="315E4FCC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66BD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6544">
    <w:abstractNumId w:val="14"/>
  </w:num>
  <w:num w:numId="2" w16cid:durableId="1203245686">
    <w:abstractNumId w:val="21"/>
  </w:num>
  <w:num w:numId="3" w16cid:durableId="1671565632">
    <w:abstractNumId w:val="28"/>
  </w:num>
  <w:num w:numId="4" w16cid:durableId="246351227">
    <w:abstractNumId w:val="5"/>
  </w:num>
  <w:num w:numId="5" w16cid:durableId="1831863943">
    <w:abstractNumId w:val="12"/>
  </w:num>
  <w:num w:numId="6" w16cid:durableId="1253007278">
    <w:abstractNumId w:val="23"/>
  </w:num>
  <w:num w:numId="7" w16cid:durableId="861741870">
    <w:abstractNumId w:val="17"/>
  </w:num>
  <w:num w:numId="8" w16cid:durableId="2091736134">
    <w:abstractNumId w:val="11"/>
  </w:num>
  <w:num w:numId="9" w16cid:durableId="1447503922">
    <w:abstractNumId w:val="15"/>
  </w:num>
  <w:num w:numId="10" w16cid:durableId="992029098">
    <w:abstractNumId w:val="7"/>
  </w:num>
  <w:num w:numId="11" w16cid:durableId="1030766013">
    <w:abstractNumId w:val="16"/>
  </w:num>
  <w:num w:numId="12" w16cid:durableId="1436705877">
    <w:abstractNumId w:val="22"/>
  </w:num>
  <w:num w:numId="13" w16cid:durableId="1053232234">
    <w:abstractNumId w:val="25"/>
  </w:num>
  <w:num w:numId="14" w16cid:durableId="1351761253">
    <w:abstractNumId w:val="31"/>
  </w:num>
  <w:num w:numId="15" w16cid:durableId="1220245524">
    <w:abstractNumId w:val="29"/>
  </w:num>
  <w:num w:numId="16" w16cid:durableId="1818573428">
    <w:abstractNumId w:val="10"/>
  </w:num>
  <w:num w:numId="17" w16cid:durableId="1072580954">
    <w:abstractNumId w:val="20"/>
  </w:num>
  <w:num w:numId="18" w16cid:durableId="877938931">
    <w:abstractNumId w:val="18"/>
  </w:num>
  <w:num w:numId="19" w16cid:durableId="1327712003">
    <w:abstractNumId w:val="3"/>
  </w:num>
  <w:num w:numId="20" w16cid:durableId="1139032561">
    <w:abstractNumId w:val="8"/>
  </w:num>
  <w:num w:numId="21" w16cid:durableId="2007514557">
    <w:abstractNumId w:val="13"/>
  </w:num>
  <w:num w:numId="22" w16cid:durableId="515654345">
    <w:abstractNumId w:val="4"/>
  </w:num>
  <w:num w:numId="23" w16cid:durableId="1937012737">
    <w:abstractNumId w:val="2"/>
  </w:num>
  <w:num w:numId="24" w16cid:durableId="1376588671">
    <w:abstractNumId w:val="6"/>
  </w:num>
  <w:num w:numId="25" w16cid:durableId="1477800742">
    <w:abstractNumId w:val="30"/>
  </w:num>
  <w:num w:numId="26" w16cid:durableId="1227645701">
    <w:abstractNumId w:val="0"/>
  </w:num>
  <w:num w:numId="27" w16cid:durableId="1190949839">
    <w:abstractNumId w:val="19"/>
  </w:num>
  <w:num w:numId="28" w16cid:durableId="1352147448">
    <w:abstractNumId w:val="1"/>
  </w:num>
  <w:num w:numId="29" w16cid:durableId="1083574425">
    <w:abstractNumId w:val="9"/>
  </w:num>
  <w:num w:numId="30" w16cid:durableId="1560942205">
    <w:abstractNumId w:val="24"/>
  </w:num>
  <w:num w:numId="31" w16cid:durableId="386028536">
    <w:abstractNumId w:val="27"/>
  </w:num>
  <w:num w:numId="32" w16cid:durableId="18175256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CAB403"/>
    <w:rsid w:val="000265F3"/>
    <w:rsid w:val="000310B8"/>
    <w:rsid w:val="00036CD0"/>
    <w:rsid w:val="000A4375"/>
    <w:rsid w:val="00136A98"/>
    <w:rsid w:val="00150A41"/>
    <w:rsid w:val="001B3B7A"/>
    <w:rsid w:val="00236CC4"/>
    <w:rsid w:val="002669D9"/>
    <w:rsid w:val="00272477"/>
    <w:rsid w:val="00274CF7"/>
    <w:rsid w:val="00293FD0"/>
    <w:rsid w:val="00310CCE"/>
    <w:rsid w:val="0033295D"/>
    <w:rsid w:val="0035466E"/>
    <w:rsid w:val="004229BF"/>
    <w:rsid w:val="004271A3"/>
    <w:rsid w:val="004F577E"/>
    <w:rsid w:val="005622A8"/>
    <w:rsid w:val="00592F31"/>
    <w:rsid w:val="005A0ADC"/>
    <w:rsid w:val="005C2DBD"/>
    <w:rsid w:val="005E2147"/>
    <w:rsid w:val="0063081A"/>
    <w:rsid w:val="00672DB6"/>
    <w:rsid w:val="006C0B8D"/>
    <w:rsid w:val="006E61F8"/>
    <w:rsid w:val="00707E60"/>
    <w:rsid w:val="007102F1"/>
    <w:rsid w:val="0074562D"/>
    <w:rsid w:val="00747E25"/>
    <w:rsid w:val="00770FB4"/>
    <w:rsid w:val="0078181B"/>
    <w:rsid w:val="00792CD6"/>
    <w:rsid w:val="007B25CF"/>
    <w:rsid w:val="007E06A4"/>
    <w:rsid w:val="007F484B"/>
    <w:rsid w:val="008074A7"/>
    <w:rsid w:val="008263FC"/>
    <w:rsid w:val="00846BA4"/>
    <w:rsid w:val="00856148"/>
    <w:rsid w:val="008A5314"/>
    <w:rsid w:val="008B2E65"/>
    <w:rsid w:val="008D0F95"/>
    <w:rsid w:val="008D7503"/>
    <w:rsid w:val="008F7A1B"/>
    <w:rsid w:val="00905F2F"/>
    <w:rsid w:val="00932D04"/>
    <w:rsid w:val="0094532A"/>
    <w:rsid w:val="00952DC3"/>
    <w:rsid w:val="009F28D0"/>
    <w:rsid w:val="00A460EE"/>
    <w:rsid w:val="00A46390"/>
    <w:rsid w:val="00A65D9C"/>
    <w:rsid w:val="00AE1494"/>
    <w:rsid w:val="00B24C9F"/>
    <w:rsid w:val="00B421A9"/>
    <w:rsid w:val="00B43011"/>
    <w:rsid w:val="00B5391D"/>
    <w:rsid w:val="00B60A2C"/>
    <w:rsid w:val="00B66AE8"/>
    <w:rsid w:val="00B90FA6"/>
    <w:rsid w:val="00BC73DD"/>
    <w:rsid w:val="00BD6E33"/>
    <w:rsid w:val="00BE3423"/>
    <w:rsid w:val="00BF098C"/>
    <w:rsid w:val="00C21292"/>
    <w:rsid w:val="00C35AA4"/>
    <w:rsid w:val="00C40532"/>
    <w:rsid w:val="00C5269F"/>
    <w:rsid w:val="00C9543F"/>
    <w:rsid w:val="00C95FCF"/>
    <w:rsid w:val="00D328A2"/>
    <w:rsid w:val="00DE02CB"/>
    <w:rsid w:val="00DE465C"/>
    <w:rsid w:val="00E54C2B"/>
    <w:rsid w:val="00F07E7C"/>
    <w:rsid w:val="00F242A7"/>
    <w:rsid w:val="00F34C7B"/>
    <w:rsid w:val="00FA4DD1"/>
    <w:rsid w:val="22CAB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AB403"/>
  <w15:chartTrackingRefBased/>
  <w15:docId w15:val="{D3E8B635-4612-4BF2-9CDC-EE2CBF7C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A9"/>
  </w:style>
  <w:style w:type="paragraph" w:styleId="Footer">
    <w:name w:val="footer"/>
    <w:basedOn w:val="Normal"/>
    <w:link w:val="FooterChar"/>
    <w:uiPriority w:val="99"/>
    <w:unhideWhenUsed/>
    <w:rsid w:val="00B4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A9"/>
  </w:style>
  <w:style w:type="character" w:styleId="Hyperlink">
    <w:name w:val="Hyperlink"/>
    <w:basedOn w:val="DefaultParagraphFont"/>
    <w:uiPriority w:val="99"/>
    <w:unhideWhenUsed/>
    <w:rsid w:val="00B42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27A98C7ABC418A440956BA023142" ma:contentTypeVersion="9" ma:contentTypeDescription="Create a new document." ma:contentTypeScope="" ma:versionID="c50ad634a0525070abf5c15da3e2a8fa">
  <xsd:schema xmlns:xsd="http://www.w3.org/2001/XMLSchema" xmlns:xs="http://www.w3.org/2001/XMLSchema" xmlns:p="http://schemas.microsoft.com/office/2006/metadata/properties" xmlns:ns2="76d6b00f-830a-4fcb-a196-6ae4f16b8103" xmlns:ns3="44fc2755-d020-4be0-aa2f-b5cfd4630767" targetNamespace="http://schemas.microsoft.com/office/2006/metadata/properties" ma:root="true" ma:fieldsID="6a2e1a2e333778c6517db146486b1027" ns2:_="" ns3:_="">
    <xsd:import namespace="76d6b00f-830a-4fcb-a196-6ae4f16b8103"/>
    <xsd:import namespace="44fc2755-d020-4be0-aa2f-b5cfd463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b00f-830a-4fcb-a196-6ae4f16b8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c2755-d020-4be0-aa2f-b5cfd463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D3216-C0C7-40DC-86EA-97847B484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5930A-5EAB-49D6-AF0D-AEE1B9F636C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76d6b00f-830a-4fcb-a196-6ae4f16b8103"/>
    <ds:schemaRef ds:uri="http://purl.org/dc/elements/1.1/"/>
    <ds:schemaRef ds:uri="44fc2755-d020-4be0-aa2f-b5cfd4630767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F182ED-1FB0-45A9-AA7A-B091DE4E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6b00f-830a-4fcb-a196-6ae4f16b8103"/>
    <ds:schemaRef ds:uri="44fc2755-d020-4be0-aa2f-b5cfd463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Mitchell</dc:creator>
  <cp:keywords/>
  <dc:description/>
  <cp:lastModifiedBy>Lauren Mitchell</cp:lastModifiedBy>
  <cp:revision>31</cp:revision>
  <dcterms:created xsi:type="dcterms:W3CDTF">2023-02-28T18:14:00Z</dcterms:created>
  <dcterms:modified xsi:type="dcterms:W3CDTF">2023-03-01T20:20:00Z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0x010100408327A98C7ABC418A440956BA023142</vt:lpwstr>
  </property>
</Properties>
</file>