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3BF4" w14:textId="5F7A00A4" w:rsidR="0019372C" w:rsidRDefault="0019372C" w:rsidP="0019372C">
      <w:pPr>
        <w:spacing w:before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20D752ED" wp14:editId="7DD8D7FB">
            <wp:extent cx="225552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14:paraId="0FA9DE4E" w14:textId="77777777" w:rsidR="0019372C" w:rsidRDefault="0019372C" w:rsidP="0019372C">
      <w:pPr>
        <w:jc w:val="center"/>
        <w:rPr>
          <w:rFonts w:ascii="Arial" w:eastAsia="Calibri" w:hAnsi="Arial" w:cs="Arial"/>
          <w:b/>
          <w:bCs/>
          <w:color w:val="000000"/>
          <w:sz w:val="28"/>
          <w:szCs w:val="28"/>
        </w:rPr>
      </w:pPr>
    </w:p>
    <w:p w14:paraId="1AC06BE9" w14:textId="66D18A0C" w:rsidR="0019372C" w:rsidRPr="004D3FA3" w:rsidRDefault="0019372C" w:rsidP="0019372C">
      <w:pPr>
        <w:jc w:val="center"/>
        <w:rPr>
          <w:rFonts w:ascii="Arial" w:eastAsia="Calibri" w:hAnsi="Arial" w:cs="Arial"/>
          <w:b/>
          <w:bCs/>
          <w:color w:val="000000"/>
          <w:sz w:val="28"/>
          <w:szCs w:val="28"/>
        </w:rPr>
      </w:pPr>
      <w:r>
        <w:rPr>
          <w:rFonts w:ascii="Arial" w:eastAsia="Calibri" w:hAnsi="Arial" w:cs="Arial"/>
          <w:b/>
          <w:bCs/>
          <w:color w:val="000000"/>
          <w:sz w:val="28"/>
          <w:szCs w:val="28"/>
        </w:rPr>
        <w:t>Official Podcast Transcript</w:t>
      </w:r>
    </w:p>
    <w:p w14:paraId="62F886B6" w14:textId="77777777" w:rsidR="0019372C" w:rsidRDefault="0019372C" w:rsidP="0019372C">
      <w:pPr>
        <w:rPr>
          <w:rFonts w:ascii="Arial" w:hAnsi="Arial" w:cs="Arial"/>
          <w:b/>
          <w:sz w:val="22"/>
          <w:szCs w:val="22"/>
        </w:rPr>
      </w:pPr>
    </w:p>
    <w:p w14:paraId="7354CF61" w14:textId="4744333A" w:rsidR="0019372C" w:rsidRPr="004D3FA3" w:rsidRDefault="0019372C" w:rsidP="0019372C">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Introducing the Clinical Training Center for Sexual and Reproductive Health</w:t>
      </w:r>
    </w:p>
    <w:p w14:paraId="17A49F39" w14:textId="6CA4B7B0" w:rsidR="0019372C" w:rsidRPr="00091EDE" w:rsidRDefault="0019372C" w:rsidP="0019372C">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Kristin Metcalf-Wilson, DNP</w:t>
      </w:r>
    </w:p>
    <w:p w14:paraId="66777715" w14:textId="30B10FF6" w:rsidR="0019372C" w:rsidRDefault="0019372C" w:rsidP="0019372C">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05:17</w:t>
      </w:r>
    </w:p>
    <w:p w14:paraId="13BE2D0E" w14:textId="77777777" w:rsidR="0019372C" w:rsidRPr="0019372C" w:rsidRDefault="0019372C" w:rsidP="0019372C">
      <w:pPr>
        <w:spacing w:line="276" w:lineRule="auto"/>
        <w:rPr>
          <w:rFonts w:ascii="Arial" w:hAnsi="Arial" w:cs="Arial"/>
          <w:b/>
          <w:bCs/>
          <w:sz w:val="22"/>
          <w:szCs w:val="22"/>
        </w:rPr>
      </w:pPr>
    </w:p>
    <w:p w14:paraId="0A0F012A" w14:textId="588D8633" w:rsidR="00A77B3E" w:rsidRPr="0019372C" w:rsidRDefault="00000000" w:rsidP="0019372C">
      <w:pPr>
        <w:rPr>
          <w:rFonts w:ascii="Arial" w:eastAsia="Calibri" w:hAnsi="Arial" w:cs="Arial"/>
          <w:b/>
          <w:bCs/>
          <w:color w:val="000000"/>
          <w:sz w:val="22"/>
          <w:szCs w:val="22"/>
        </w:rPr>
      </w:pPr>
      <w:r w:rsidRPr="0019372C">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hyperlink r:id="rId7" w:history="1">
        <w:r w:rsidRPr="0019372C">
          <w:rPr>
            <w:rFonts w:ascii="Arial" w:eastAsia="Calibri" w:hAnsi="Arial" w:cs="Arial"/>
            <w:b/>
            <w:bCs/>
            <w:color w:val="0000FF"/>
            <w:sz w:val="22"/>
            <w:szCs w:val="22"/>
            <w:u w:val="single"/>
          </w:rPr>
          <w:t>00:05</w:t>
        </w:r>
      </w:hyperlink>
      <w:r w:rsidRPr="0019372C">
        <w:rPr>
          <w:rFonts w:ascii="Arial" w:eastAsia="Calibri" w:hAnsi="Arial" w:cs="Arial"/>
          <w:b/>
          <w:bCs/>
          <w:color w:val="000000"/>
          <w:sz w:val="22"/>
          <w:szCs w:val="22"/>
        </w:rPr>
        <w:t>):</w:t>
      </w:r>
    </w:p>
    <w:p w14:paraId="7CAC4CF8" w14:textId="7B6AB04B"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 xml:space="preserve">Hello, and welcome to a special minisode of the Family Planning Files, a podcast from the National Clinical Training Center </w:t>
      </w:r>
      <w:r w:rsidR="0019372C" w:rsidRPr="0019372C">
        <w:rPr>
          <w:rFonts w:ascii="Arial" w:eastAsia="Calibri" w:hAnsi="Arial" w:cs="Arial"/>
          <w:color w:val="000000"/>
          <w:sz w:val="22"/>
          <w:szCs w:val="22"/>
        </w:rPr>
        <w:t>for</w:t>
      </w:r>
      <w:r w:rsidRPr="0019372C">
        <w:rPr>
          <w:rFonts w:ascii="Arial" w:eastAsia="Calibri" w:hAnsi="Arial" w:cs="Arial"/>
          <w:color w:val="000000"/>
          <w:sz w:val="22"/>
          <w:szCs w:val="22"/>
        </w:rPr>
        <w:t xml:space="preserve"> Family Planning. I'm your host, Katherine Atcheson. On today's minisode, we'll be talking with our Associate Clinical Director, Kristin Metcalf-Wilson, DNP, about some exciting upcoming changes through the NCTCFP and the Family Planning Files. Welcome, Kristin.</w:t>
      </w:r>
    </w:p>
    <w:p w14:paraId="55AC8F4D" w14:textId="77777777" w:rsidR="0019372C" w:rsidRPr="0019372C" w:rsidRDefault="0019372C" w:rsidP="0019372C">
      <w:pPr>
        <w:rPr>
          <w:rFonts w:ascii="Arial" w:eastAsia="Calibri" w:hAnsi="Arial" w:cs="Arial"/>
          <w:b/>
          <w:bCs/>
          <w:color w:val="000000"/>
          <w:sz w:val="22"/>
          <w:szCs w:val="22"/>
        </w:rPr>
      </w:pPr>
    </w:p>
    <w:p w14:paraId="7911C671" w14:textId="77777777"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hyperlink r:id="rId8" w:history="1">
        <w:r w:rsidRPr="0019372C">
          <w:rPr>
            <w:rFonts w:ascii="Arial" w:eastAsia="Calibri" w:hAnsi="Arial" w:cs="Arial"/>
            <w:b/>
            <w:bCs/>
            <w:color w:val="0000FF"/>
            <w:sz w:val="22"/>
            <w:szCs w:val="22"/>
            <w:u w:val="single"/>
          </w:rPr>
          <w:t>00:31</w:t>
        </w:r>
      </w:hyperlink>
      <w:r w:rsidRPr="0019372C">
        <w:rPr>
          <w:rFonts w:ascii="Arial" w:eastAsia="Calibri" w:hAnsi="Arial" w:cs="Arial"/>
          <w:b/>
          <w:bCs/>
          <w:color w:val="000000"/>
          <w:sz w:val="22"/>
          <w:szCs w:val="22"/>
        </w:rPr>
        <w:t>):</w:t>
      </w:r>
    </w:p>
    <w:p w14:paraId="39F6E319" w14:textId="58025D54"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Hi, Katherine. So happy to be here with you today.</w:t>
      </w:r>
    </w:p>
    <w:p w14:paraId="6DC34FFB" w14:textId="77777777" w:rsidR="0019372C" w:rsidRPr="00046FED" w:rsidRDefault="0019372C" w:rsidP="0019372C">
      <w:pPr>
        <w:rPr>
          <w:rFonts w:ascii="Arial" w:eastAsia="Calibri" w:hAnsi="Arial" w:cs="Arial"/>
          <w:color w:val="365F91" w:themeColor="accent1" w:themeShade="BF"/>
          <w:sz w:val="22"/>
          <w:szCs w:val="22"/>
        </w:rPr>
      </w:pPr>
    </w:p>
    <w:p w14:paraId="4F730E46" w14:textId="77777777"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hyperlink r:id="rId9" w:history="1">
        <w:r w:rsidRPr="0019372C">
          <w:rPr>
            <w:rFonts w:ascii="Arial" w:eastAsia="Calibri" w:hAnsi="Arial" w:cs="Arial"/>
            <w:b/>
            <w:bCs/>
            <w:color w:val="0000FF"/>
            <w:sz w:val="22"/>
            <w:szCs w:val="22"/>
            <w:u w:val="single"/>
          </w:rPr>
          <w:t>00:33</w:t>
        </w:r>
      </w:hyperlink>
      <w:r w:rsidRPr="0019372C">
        <w:rPr>
          <w:rFonts w:ascii="Arial" w:eastAsia="Calibri" w:hAnsi="Arial" w:cs="Arial"/>
          <w:b/>
          <w:bCs/>
          <w:color w:val="000000"/>
          <w:sz w:val="22"/>
          <w:szCs w:val="22"/>
        </w:rPr>
        <w:t>):</w:t>
      </w:r>
    </w:p>
    <w:p w14:paraId="0BF76541" w14:textId="78E042AC"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To start for our listeners, Kristin, why don't you tell us a little bit about what's been going on behind the scenes at the NCTCFP for the past few months?</w:t>
      </w:r>
    </w:p>
    <w:p w14:paraId="4E6AAF4E" w14:textId="77777777" w:rsidR="0019372C" w:rsidRPr="00046FED" w:rsidRDefault="0019372C" w:rsidP="0019372C">
      <w:pPr>
        <w:rPr>
          <w:rFonts w:ascii="Arial" w:eastAsia="Calibri" w:hAnsi="Arial" w:cs="Arial"/>
          <w:color w:val="E36C0A" w:themeColor="accent6" w:themeShade="BF"/>
          <w:sz w:val="22"/>
          <w:szCs w:val="22"/>
        </w:rPr>
      </w:pPr>
    </w:p>
    <w:p w14:paraId="2CF42F94" w14:textId="77777777"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hyperlink r:id="rId10" w:history="1">
        <w:r w:rsidRPr="0019372C">
          <w:rPr>
            <w:rFonts w:ascii="Arial" w:eastAsia="Calibri" w:hAnsi="Arial" w:cs="Arial"/>
            <w:b/>
            <w:bCs/>
            <w:color w:val="0000FF"/>
            <w:sz w:val="22"/>
            <w:szCs w:val="22"/>
            <w:u w:val="single"/>
          </w:rPr>
          <w:t>00:43</w:t>
        </w:r>
      </w:hyperlink>
      <w:r w:rsidRPr="0019372C">
        <w:rPr>
          <w:rFonts w:ascii="Arial" w:eastAsia="Calibri" w:hAnsi="Arial" w:cs="Arial"/>
          <w:b/>
          <w:bCs/>
          <w:color w:val="000000"/>
          <w:sz w:val="22"/>
          <w:szCs w:val="22"/>
        </w:rPr>
        <w:t>):</w:t>
      </w:r>
    </w:p>
    <w:p w14:paraId="2ED206C0" w14:textId="46FA3A09"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Well, of course. Over the last several months we've been working really hard to revamp the clinical training website and to make it more engaging and user-friendly and to make products and events even easier to locate. We've also updated our logo and graphics. But the biggest change is that we will go from being called the National Clinical Training Center for Family Planning to the Clinical Training Center for Sexual and Reproductive Health, or CTCSRH. And the podcast will no longer be called Family Planning Files, but rather Clinical Chats, a podcast for sexual and reproductive health professionals.</w:t>
      </w:r>
    </w:p>
    <w:p w14:paraId="089150CD" w14:textId="77777777" w:rsidR="0019372C" w:rsidRPr="0019372C" w:rsidRDefault="0019372C" w:rsidP="0019372C">
      <w:pPr>
        <w:rPr>
          <w:rFonts w:ascii="Arial" w:eastAsia="Calibri" w:hAnsi="Arial" w:cs="Arial"/>
          <w:b/>
          <w:bCs/>
          <w:color w:val="000000"/>
          <w:sz w:val="22"/>
          <w:szCs w:val="22"/>
        </w:rPr>
      </w:pPr>
    </w:p>
    <w:p w14:paraId="4A59C040" w14:textId="77777777"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hyperlink r:id="rId11" w:history="1">
        <w:r w:rsidRPr="0019372C">
          <w:rPr>
            <w:rFonts w:ascii="Arial" w:eastAsia="Calibri" w:hAnsi="Arial" w:cs="Arial"/>
            <w:b/>
            <w:bCs/>
            <w:color w:val="0000FF"/>
            <w:sz w:val="22"/>
            <w:szCs w:val="22"/>
            <w:u w:val="single"/>
          </w:rPr>
          <w:t>01:18</w:t>
        </w:r>
      </w:hyperlink>
      <w:r w:rsidRPr="0019372C">
        <w:rPr>
          <w:rFonts w:ascii="Arial" w:eastAsia="Calibri" w:hAnsi="Arial" w:cs="Arial"/>
          <w:b/>
          <w:bCs/>
          <w:color w:val="000000"/>
          <w:sz w:val="22"/>
          <w:szCs w:val="22"/>
        </w:rPr>
        <w:t>):</w:t>
      </w:r>
    </w:p>
    <w:p w14:paraId="7031428B" w14:textId="49D580AB"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And why are we changing those names?</w:t>
      </w:r>
    </w:p>
    <w:p w14:paraId="1EB602CE" w14:textId="77777777" w:rsidR="0019372C" w:rsidRPr="00046FED" w:rsidRDefault="0019372C" w:rsidP="0019372C">
      <w:pPr>
        <w:rPr>
          <w:rFonts w:ascii="Arial" w:eastAsia="Calibri" w:hAnsi="Arial" w:cs="Arial"/>
          <w:color w:val="E36C0A" w:themeColor="accent6" w:themeShade="BF"/>
          <w:sz w:val="22"/>
          <w:szCs w:val="22"/>
        </w:rPr>
      </w:pPr>
    </w:p>
    <w:p w14:paraId="2CD2D2E5" w14:textId="77777777" w:rsidR="00A77B3E" w:rsidRPr="0019372C" w:rsidRDefault="00000000" w:rsidP="0019372C">
      <w:pPr>
        <w:rPr>
          <w:rFonts w:ascii="Arial" w:eastAsia="Calibri" w:hAnsi="Arial" w:cs="Arial"/>
          <w:b/>
          <w:bCs/>
          <w:color w:val="000000"/>
          <w:sz w:val="22"/>
          <w:szCs w:val="22"/>
        </w:rPr>
      </w:pPr>
      <w:bookmarkStart w:id="0" w:name="_Hlk132275859"/>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bookmarkEnd w:id="0"/>
      <w:r w:rsidRPr="0019372C">
        <w:rPr>
          <w:rFonts w:ascii="Arial" w:eastAsia="Calibri" w:hAnsi="Arial" w:cs="Arial"/>
          <w:b/>
          <w:bCs/>
          <w:color w:val="000000"/>
          <w:sz w:val="22"/>
          <w:szCs w:val="22"/>
        </w:rPr>
        <w:t>(</w:t>
      </w:r>
      <w:hyperlink r:id="rId12" w:history="1">
        <w:r w:rsidRPr="0019372C">
          <w:rPr>
            <w:rFonts w:ascii="Arial" w:eastAsia="Calibri" w:hAnsi="Arial" w:cs="Arial"/>
            <w:b/>
            <w:bCs/>
            <w:color w:val="0000FF"/>
            <w:sz w:val="22"/>
            <w:szCs w:val="22"/>
            <w:u w:val="single"/>
          </w:rPr>
          <w:t>01:20</w:t>
        </w:r>
      </w:hyperlink>
      <w:r w:rsidRPr="0019372C">
        <w:rPr>
          <w:rFonts w:ascii="Arial" w:eastAsia="Calibri" w:hAnsi="Arial" w:cs="Arial"/>
          <w:b/>
          <w:bCs/>
          <w:color w:val="000000"/>
          <w:sz w:val="22"/>
          <w:szCs w:val="22"/>
        </w:rPr>
        <w:t>):</w:t>
      </w:r>
    </w:p>
    <w:p w14:paraId="2EF17389" w14:textId="18867B1A" w:rsidR="00A77B3E"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There are several reasons for the change. First family planning is a rather old-fashioned phrase. It can have some paternalistic, classist, and even racist connotation. As clinicians and other staff in the Title X network, we strive for providing services that are inclusive, welcoming, and patient-centered. So</w:t>
      </w:r>
      <w:r w:rsidR="0019372C">
        <w:rPr>
          <w:rFonts w:ascii="Arial" w:eastAsia="Calibri" w:hAnsi="Arial" w:cs="Arial"/>
          <w:color w:val="000000"/>
          <w:sz w:val="22"/>
          <w:szCs w:val="22"/>
        </w:rPr>
        <w:t>,</w:t>
      </w:r>
      <w:r w:rsidRPr="0019372C">
        <w:rPr>
          <w:rFonts w:ascii="Arial" w:eastAsia="Calibri" w:hAnsi="Arial" w:cs="Arial"/>
          <w:color w:val="000000"/>
          <w:sz w:val="22"/>
          <w:szCs w:val="22"/>
        </w:rPr>
        <w:t xml:space="preserve"> shifting away from those connotations, even if they're not intended, is hopefully one way to demonstrate our commitment to those ideals.</w:t>
      </w:r>
    </w:p>
    <w:p w14:paraId="6D3F3C1E" w14:textId="77777777" w:rsidR="0019372C" w:rsidRPr="00046FED" w:rsidRDefault="0019372C" w:rsidP="0019372C">
      <w:pPr>
        <w:rPr>
          <w:rFonts w:ascii="Arial" w:eastAsia="Calibri" w:hAnsi="Arial" w:cs="Arial"/>
          <w:color w:val="E36C0A" w:themeColor="accent6" w:themeShade="BF"/>
          <w:sz w:val="22"/>
          <w:szCs w:val="22"/>
        </w:rPr>
      </w:pPr>
    </w:p>
    <w:p w14:paraId="7FEA0829" w14:textId="01B940C4" w:rsidR="00A77B3E" w:rsidRPr="0019372C" w:rsidRDefault="0019372C" w:rsidP="0019372C">
      <w:pPr>
        <w:rPr>
          <w:rFonts w:ascii="Arial" w:eastAsia="Calibri" w:hAnsi="Arial" w:cs="Arial"/>
          <w:b/>
          <w:bCs/>
          <w:color w:val="000000"/>
          <w:sz w:val="22"/>
          <w:szCs w:val="22"/>
        </w:rPr>
      </w:pPr>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r w:rsidR="00000000" w:rsidRPr="0019372C">
        <w:rPr>
          <w:rFonts w:ascii="Arial" w:eastAsia="Calibri" w:hAnsi="Arial" w:cs="Arial"/>
          <w:b/>
          <w:bCs/>
          <w:color w:val="000000"/>
          <w:sz w:val="22"/>
          <w:szCs w:val="22"/>
        </w:rPr>
        <w:t>(</w:t>
      </w:r>
      <w:hyperlink r:id="rId13" w:history="1">
        <w:r w:rsidR="00000000" w:rsidRPr="0019372C">
          <w:rPr>
            <w:rFonts w:ascii="Arial" w:eastAsia="Calibri" w:hAnsi="Arial" w:cs="Arial"/>
            <w:b/>
            <w:bCs/>
            <w:color w:val="0000FF"/>
            <w:sz w:val="22"/>
            <w:szCs w:val="22"/>
            <w:u w:val="single"/>
          </w:rPr>
          <w:t>01:45</w:t>
        </w:r>
      </w:hyperlink>
      <w:r w:rsidR="00000000" w:rsidRPr="0019372C">
        <w:rPr>
          <w:rFonts w:ascii="Arial" w:eastAsia="Calibri" w:hAnsi="Arial" w:cs="Arial"/>
          <w:b/>
          <w:bCs/>
          <w:color w:val="000000"/>
          <w:sz w:val="22"/>
          <w:szCs w:val="22"/>
        </w:rPr>
        <w:t>):</w:t>
      </w:r>
    </w:p>
    <w:p w14:paraId="50481257" w14:textId="3AF65E25"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Another reason is that family planning also implies a rather narrow range of services, preventing, spacing, and achieving healthy pregnancy. But Title X providers do so much more, including HIV and STI testing, treatment</w:t>
      </w:r>
      <w:r w:rsidR="0019372C">
        <w:rPr>
          <w:rFonts w:ascii="Arial" w:eastAsia="Calibri" w:hAnsi="Arial" w:cs="Arial"/>
          <w:color w:val="000000"/>
          <w:sz w:val="22"/>
          <w:szCs w:val="22"/>
        </w:rPr>
        <w:t>,</w:t>
      </w:r>
      <w:r w:rsidRPr="0019372C">
        <w:rPr>
          <w:rFonts w:ascii="Arial" w:eastAsia="Calibri" w:hAnsi="Arial" w:cs="Arial"/>
          <w:color w:val="000000"/>
          <w:sz w:val="22"/>
          <w:szCs w:val="22"/>
        </w:rPr>
        <w:t xml:space="preserve"> and screening for other health conditions like cancer, substance use disorder, and hypertension, and providing referrals to clients that need them. </w:t>
      </w:r>
      <w:r w:rsidRPr="0019372C">
        <w:rPr>
          <w:rFonts w:ascii="Arial" w:eastAsia="Calibri" w:hAnsi="Arial" w:cs="Arial"/>
          <w:color w:val="000000"/>
          <w:sz w:val="22"/>
          <w:szCs w:val="22"/>
        </w:rPr>
        <w:lastRenderedPageBreak/>
        <w:t>Many people in the US rely on Title X for much of their primary care, and we want everyone to know that so many services are available throughout the network.</w:t>
      </w:r>
    </w:p>
    <w:p w14:paraId="40ABB75D" w14:textId="77777777" w:rsidR="0019372C" w:rsidRPr="0019372C" w:rsidRDefault="0019372C" w:rsidP="0019372C">
      <w:pPr>
        <w:rPr>
          <w:rFonts w:ascii="Arial" w:eastAsia="Calibri" w:hAnsi="Arial" w:cs="Arial"/>
          <w:b/>
          <w:bCs/>
          <w:color w:val="000000"/>
          <w:sz w:val="22"/>
          <w:szCs w:val="22"/>
        </w:rPr>
      </w:pPr>
    </w:p>
    <w:p w14:paraId="77F480C6" w14:textId="5192D47F" w:rsidR="00A77B3E" w:rsidRPr="0019372C" w:rsidRDefault="0019372C" w:rsidP="0019372C">
      <w:pPr>
        <w:rPr>
          <w:rFonts w:ascii="Arial" w:eastAsia="Calibri" w:hAnsi="Arial" w:cs="Arial"/>
          <w:b/>
          <w:bCs/>
          <w:color w:val="000000"/>
          <w:sz w:val="22"/>
          <w:szCs w:val="22"/>
        </w:rPr>
      </w:pPr>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r w:rsidR="00000000" w:rsidRPr="0019372C">
        <w:rPr>
          <w:rFonts w:ascii="Arial" w:eastAsia="Calibri" w:hAnsi="Arial" w:cs="Arial"/>
          <w:b/>
          <w:bCs/>
          <w:color w:val="000000"/>
          <w:sz w:val="22"/>
          <w:szCs w:val="22"/>
        </w:rPr>
        <w:t>(</w:t>
      </w:r>
      <w:hyperlink r:id="rId14" w:history="1">
        <w:r w:rsidR="00000000" w:rsidRPr="0019372C">
          <w:rPr>
            <w:rFonts w:ascii="Arial" w:eastAsia="Calibri" w:hAnsi="Arial" w:cs="Arial"/>
            <w:b/>
            <w:bCs/>
            <w:color w:val="0000FF"/>
            <w:sz w:val="22"/>
            <w:szCs w:val="22"/>
            <w:u w:val="single"/>
          </w:rPr>
          <w:t>02:18</w:t>
        </w:r>
      </w:hyperlink>
      <w:r w:rsidR="00000000" w:rsidRPr="0019372C">
        <w:rPr>
          <w:rFonts w:ascii="Arial" w:eastAsia="Calibri" w:hAnsi="Arial" w:cs="Arial"/>
          <w:b/>
          <w:bCs/>
          <w:color w:val="000000"/>
          <w:sz w:val="22"/>
          <w:szCs w:val="22"/>
        </w:rPr>
        <w:t>):</w:t>
      </w:r>
    </w:p>
    <w:p w14:paraId="79FD1EB7" w14:textId="77777777"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 xml:space="preserve">Finally, while our main aim is to support Title X providers and other staff, many clinicians may not think of themselves as family planning clinicians, but they do provide </w:t>
      </w:r>
      <w:proofErr w:type="gramStart"/>
      <w:r w:rsidRPr="0019372C">
        <w:rPr>
          <w:rFonts w:ascii="Arial" w:eastAsia="Calibri" w:hAnsi="Arial" w:cs="Arial"/>
          <w:color w:val="000000"/>
          <w:sz w:val="22"/>
          <w:szCs w:val="22"/>
        </w:rPr>
        <w:t>a number of</w:t>
      </w:r>
      <w:proofErr w:type="gramEnd"/>
      <w:r w:rsidRPr="0019372C">
        <w:rPr>
          <w:rFonts w:ascii="Arial" w:eastAsia="Calibri" w:hAnsi="Arial" w:cs="Arial"/>
          <w:color w:val="000000"/>
          <w:sz w:val="22"/>
          <w:szCs w:val="22"/>
        </w:rPr>
        <w:t xml:space="preserve"> sexual and reproductive health services in their day-to-day practices. We want them to feel welcome to access all of our resources as well.</w:t>
      </w:r>
    </w:p>
    <w:p w14:paraId="50C8702E" w14:textId="77777777" w:rsidR="0019372C" w:rsidRPr="00046FED" w:rsidRDefault="0019372C" w:rsidP="0019372C">
      <w:pPr>
        <w:rPr>
          <w:rFonts w:ascii="Arial" w:eastAsia="Calibri" w:hAnsi="Arial" w:cs="Arial"/>
          <w:color w:val="365F91" w:themeColor="accent1" w:themeShade="BF"/>
          <w:sz w:val="22"/>
          <w:szCs w:val="22"/>
        </w:rPr>
      </w:pPr>
    </w:p>
    <w:p w14:paraId="7E905D2B" w14:textId="08EEEB60"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hyperlink r:id="rId15" w:history="1">
        <w:r w:rsidRPr="0019372C">
          <w:rPr>
            <w:rFonts w:ascii="Arial" w:eastAsia="Calibri" w:hAnsi="Arial" w:cs="Arial"/>
            <w:b/>
            <w:bCs/>
            <w:color w:val="0000FF"/>
            <w:sz w:val="22"/>
            <w:szCs w:val="22"/>
            <w:u w:val="single"/>
          </w:rPr>
          <w:t>02:37</w:t>
        </w:r>
      </w:hyperlink>
      <w:r w:rsidRPr="0019372C">
        <w:rPr>
          <w:rFonts w:ascii="Arial" w:eastAsia="Calibri" w:hAnsi="Arial" w:cs="Arial"/>
          <w:b/>
          <w:bCs/>
          <w:color w:val="000000"/>
          <w:sz w:val="22"/>
          <w:szCs w:val="22"/>
        </w:rPr>
        <w:t>):</w:t>
      </w:r>
    </w:p>
    <w:p w14:paraId="03534338" w14:textId="77777777"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That seems like a lot of really good reasons, but our mission is still the same, and clinicians and other listeners can expect the same high quality education products and support after the change, right?</w:t>
      </w:r>
    </w:p>
    <w:p w14:paraId="59079815" w14:textId="77777777" w:rsidR="0019372C" w:rsidRPr="00046FED" w:rsidRDefault="0019372C" w:rsidP="0019372C">
      <w:pPr>
        <w:rPr>
          <w:rFonts w:ascii="Arial" w:eastAsia="Calibri" w:hAnsi="Arial" w:cs="Arial"/>
          <w:b/>
          <w:bCs/>
          <w:color w:val="E36C0A" w:themeColor="accent6" w:themeShade="BF"/>
          <w:sz w:val="22"/>
          <w:szCs w:val="22"/>
        </w:rPr>
      </w:pPr>
    </w:p>
    <w:p w14:paraId="2C4673EB" w14:textId="3484784B" w:rsidR="00A77B3E" w:rsidRPr="0019372C" w:rsidRDefault="00000000" w:rsidP="0019372C">
      <w:pPr>
        <w:rPr>
          <w:rFonts w:ascii="Arial" w:eastAsia="Calibri" w:hAnsi="Arial" w:cs="Arial"/>
          <w:b/>
          <w:bCs/>
          <w:color w:val="000000"/>
          <w:sz w:val="22"/>
          <w:szCs w:val="22"/>
        </w:rPr>
      </w:pPr>
      <w:r w:rsidRPr="00046FED">
        <w:rPr>
          <w:rFonts w:ascii="Arial" w:eastAsia="Calibri" w:hAnsi="Arial" w:cs="Arial"/>
          <w:b/>
          <w:bCs/>
          <w:color w:val="E36C0A" w:themeColor="accent6" w:themeShade="BF"/>
          <w:sz w:val="22"/>
          <w:szCs w:val="22"/>
        </w:rPr>
        <w:t>Kristin Metcalf-Wilson</w:t>
      </w:r>
      <w:r w:rsidRPr="0019372C">
        <w:rPr>
          <w:rFonts w:ascii="Arial" w:eastAsia="Calibri" w:hAnsi="Arial" w:cs="Arial"/>
          <w:b/>
          <w:bCs/>
          <w:color w:val="000000"/>
          <w:sz w:val="22"/>
          <w:szCs w:val="22"/>
        </w:rPr>
        <w:t xml:space="preserve"> (</w:t>
      </w:r>
      <w:hyperlink r:id="rId16" w:history="1">
        <w:r w:rsidRPr="0019372C">
          <w:rPr>
            <w:rFonts w:ascii="Arial" w:eastAsia="Calibri" w:hAnsi="Arial" w:cs="Arial"/>
            <w:b/>
            <w:bCs/>
            <w:color w:val="0000FF"/>
            <w:sz w:val="22"/>
            <w:szCs w:val="22"/>
            <w:u w:val="single"/>
          </w:rPr>
          <w:t>02:49</w:t>
        </w:r>
      </w:hyperlink>
      <w:r w:rsidRPr="0019372C">
        <w:rPr>
          <w:rFonts w:ascii="Arial" w:eastAsia="Calibri" w:hAnsi="Arial" w:cs="Arial"/>
          <w:b/>
          <w:bCs/>
          <w:color w:val="000000"/>
          <w:sz w:val="22"/>
          <w:szCs w:val="22"/>
        </w:rPr>
        <w:t>):</w:t>
      </w:r>
    </w:p>
    <w:p w14:paraId="25D9B72C" w14:textId="77777777"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Absolutely Katherine. We will still be providing the training and technical assistance the Title X network has come to expect and rely on, just known as CTCSRH. Over the next couple of months, you'll notice some changes on our website, our emails, and other materials, this culminating in our official grand rebranding at our virtual conference in September. It's still us, but it's a new name, with a fresh coat of paint.</w:t>
      </w:r>
    </w:p>
    <w:p w14:paraId="3A1946B7" w14:textId="77777777" w:rsidR="0019372C" w:rsidRPr="00046FED" w:rsidRDefault="0019372C" w:rsidP="0019372C">
      <w:pPr>
        <w:rPr>
          <w:rFonts w:ascii="Arial" w:eastAsia="Calibri" w:hAnsi="Arial" w:cs="Arial"/>
          <w:color w:val="365F91" w:themeColor="accent1" w:themeShade="BF"/>
          <w:sz w:val="22"/>
          <w:szCs w:val="22"/>
        </w:rPr>
      </w:pPr>
    </w:p>
    <w:p w14:paraId="2C54D154" w14:textId="1362385F" w:rsidR="00A77B3E" w:rsidRPr="0019372C" w:rsidRDefault="00000000" w:rsidP="0019372C">
      <w:pPr>
        <w:rPr>
          <w:rFonts w:ascii="Arial" w:eastAsia="Calibri" w:hAnsi="Arial" w:cs="Arial"/>
          <w:b/>
          <w:bCs/>
          <w:color w:val="000000"/>
          <w:sz w:val="22"/>
          <w:szCs w:val="22"/>
        </w:rPr>
      </w:pPr>
      <w:bookmarkStart w:id="1" w:name="_Hlk132275934"/>
      <w:r w:rsidRPr="00046FED">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bookmarkEnd w:id="1"/>
      <w:r w:rsidRPr="0019372C">
        <w:rPr>
          <w:rFonts w:ascii="Arial" w:eastAsia="Calibri" w:hAnsi="Arial" w:cs="Arial"/>
          <w:b/>
          <w:bCs/>
          <w:color w:val="000000"/>
          <w:sz w:val="22"/>
          <w:szCs w:val="22"/>
        </w:rPr>
        <w:t>(</w:t>
      </w:r>
      <w:hyperlink r:id="rId17" w:history="1">
        <w:r w:rsidRPr="0019372C">
          <w:rPr>
            <w:rFonts w:ascii="Arial" w:eastAsia="Calibri" w:hAnsi="Arial" w:cs="Arial"/>
            <w:b/>
            <w:bCs/>
            <w:color w:val="0000FF"/>
            <w:sz w:val="22"/>
            <w:szCs w:val="22"/>
            <w:u w:val="single"/>
          </w:rPr>
          <w:t>03:16</w:t>
        </w:r>
      </w:hyperlink>
      <w:r w:rsidRPr="0019372C">
        <w:rPr>
          <w:rFonts w:ascii="Arial" w:eastAsia="Calibri" w:hAnsi="Arial" w:cs="Arial"/>
          <w:b/>
          <w:bCs/>
          <w:color w:val="000000"/>
          <w:sz w:val="22"/>
          <w:szCs w:val="22"/>
        </w:rPr>
        <w:t>):</w:t>
      </w:r>
    </w:p>
    <w:p w14:paraId="4CEF3BC9" w14:textId="77777777"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Well, this is all exciting news and we're so thrilled to be able to share it with our audience here. If you're already subscribed to our podcast, there's no need to change anything. You'll continue to get new episodes when they release, and you'll see our podcast listed under our new name on iTunes, Google Podcast, Spotify, Stitcher, or wherever you listen to podcasts. You can also find all previous podcast episodes on our website, ctcsrh.org, along with registration for our virtual conference.</w:t>
      </w:r>
    </w:p>
    <w:p w14:paraId="71E9D360" w14:textId="77777777" w:rsidR="0019372C" w:rsidRDefault="0019372C" w:rsidP="0019372C">
      <w:pPr>
        <w:rPr>
          <w:rFonts w:ascii="Arial" w:eastAsia="Calibri" w:hAnsi="Arial" w:cs="Arial"/>
          <w:color w:val="000000"/>
          <w:sz w:val="22"/>
          <w:szCs w:val="22"/>
        </w:rPr>
      </w:pPr>
    </w:p>
    <w:p w14:paraId="10D577AC" w14:textId="664FDA42" w:rsidR="00A77B3E" w:rsidRPr="0019372C" w:rsidRDefault="0019372C" w:rsidP="0019372C">
      <w:pPr>
        <w:rPr>
          <w:rFonts w:ascii="Arial" w:eastAsia="Calibri" w:hAnsi="Arial" w:cs="Arial"/>
          <w:b/>
          <w:bCs/>
          <w:color w:val="000000"/>
          <w:sz w:val="22"/>
          <w:szCs w:val="22"/>
        </w:rPr>
      </w:pPr>
      <w:r w:rsidRPr="0019372C">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r w:rsidR="00000000" w:rsidRPr="0019372C">
        <w:rPr>
          <w:rFonts w:ascii="Arial" w:eastAsia="Calibri" w:hAnsi="Arial" w:cs="Arial"/>
          <w:b/>
          <w:bCs/>
          <w:color w:val="000000"/>
          <w:sz w:val="22"/>
          <w:szCs w:val="22"/>
        </w:rPr>
        <w:t>(</w:t>
      </w:r>
      <w:hyperlink r:id="rId18" w:history="1">
        <w:r w:rsidR="00000000" w:rsidRPr="0019372C">
          <w:rPr>
            <w:rFonts w:ascii="Arial" w:eastAsia="Calibri" w:hAnsi="Arial" w:cs="Arial"/>
            <w:b/>
            <w:bCs/>
            <w:color w:val="0000FF"/>
            <w:sz w:val="22"/>
            <w:szCs w:val="22"/>
            <w:u w:val="single"/>
          </w:rPr>
          <w:t>03:45</w:t>
        </w:r>
      </w:hyperlink>
      <w:r w:rsidR="00000000" w:rsidRPr="0019372C">
        <w:rPr>
          <w:rFonts w:ascii="Arial" w:eastAsia="Calibri" w:hAnsi="Arial" w:cs="Arial"/>
          <w:b/>
          <w:bCs/>
          <w:color w:val="000000"/>
          <w:sz w:val="22"/>
          <w:szCs w:val="22"/>
        </w:rPr>
        <w:t>):</w:t>
      </w:r>
    </w:p>
    <w:p w14:paraId="685CB94E" w14:textId="794F0276"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 xml:space="preserve">Finally, we're still on Twitter @ctcshr, all lowercase, </w:t>
      </w:r>
      <w:proofErr w:type="gramStart"/>
      <w:r w:rsidRPr="0019372C">
        <w:rPr>
          <w:rFonts w:ascii="Arial" w:eastAsia="Calibri" w:hAnsi="Arial" w:cs="Arial"/>
          <w:color w:val="000000"/>
          <w:sz w:val="22"/>
          <w:szCs w:val="22"/>
        </w:rPr>
        <w:t>and also</w:t>
      </w:r>
      <w:proofErr w:type="gramEnd"/>
      <w:r w:rsidRPr="0019372C">
        <w:rPr>
          <w:rFonts w:ascii="Arial" w:eastAsia="Calibri" w:hAnsi="Arial" w:cs="Arial"/>
          <w:color w:val="000000"/>
          <w:sz w:val="22"/>
          <w:szCs w:val="22"/>
        </w:rPr>
        <w:t xml:space="preserve"> on LinkedIn as the Clinical Training Center for Sexual and Reproductive Health. The Clinical Training Center for Sexual and Reproductive Health is funded by the Office of Population Affairs to provide continuing education, training, and technical assistance to Title X grantees, sub-recipients</w:t>
      </w:r>
      <w:r w:rsidR="0019372C">
        <w:rPr>
          <w:rFonts w:ascii="Arial" w:eastAsia="Calibri" w:hAnsi="Arial" w:cs="Arial"/>
          <w:color w:val="000000"/>
          <w:sz w:val="22"/>
          <w:szCs w:val="22"/>
        </w:rPr>
        <w:t>,</w:t>
      </w:r>
      <w:r w:rsidRPr="0019372C">
        <w:rPr>
          <w:rFonts w:ascii="Arial" w:eastAsia="Calibri" w:hAnsi="Arial" w:cs="Arial"/>
          <w:color w:val="000000"/>
          <w:sz w:val="22"/>
          <w:szCs w:val="22"/>
        </w:rPr>
        <w:t xml:space="preserve"> and service sites, and is supported by DHHS grant number 5</w:t>
      </w:r>
      <w:r w:rsidR="0019372C">
        <w:rPr>
          <w:rFonts w:ascii="Arial" w:eastAsia="Calibri" w:hAnsi="Arial" w:cs="Arial"/>
          <w:color w:val="000000"/>
          <w:sz w:val="22"/>
          <w:szCs w:val="22"/>
        </w:rPr>
        <w:t xml:space="preserve"> </w:t>
      </w:r>
      <w:r w:rsidRPr="0019372C">
        <w:rPr>
          <w:rFonts w:ascii="Arial" w:eastAsia="Calibri" w:hAnsi="Arial" w:cs="Arial"/>
          <w:color w:val="000000"/>
          <w:sz w:val="22"/>
          <w:szCs w:val="22"/>
        </w:rPr>
        <w:t>FPTPA</w:t>
      </w:r>
      <w:r w:rsidR="0019372C">
        <w:rPr>
          <w:rFonts w:ascii="Arial" w:eastAsia="Calibri" w:hAnsi="Arial" w:cs="Arial"/>
          <w:color w:val="000000"/>
          <w:sz w:val="22"/>
          <w:szCs w:val="22"/>
        </w:rPr>
        <w:t xml:space="preserve"> </w:t>
      </w:r>
      <w:r w:rsidRPr="0019372C">
        <w:rPr>
          <w:rFonts w:ascii="Arial" w:eastAsia="Calibri" w:hAnsi="Arial" w:cs="Arial"/>
          <w:color w:val="000000"/>
          <w:sz w:val="22"/>
          <w:szCs w:val="22"/>
        </w:rPr>
        <w:t>006031-02-00.</w:t>
      </w:r>
    </w:p>
    <w:p w14:paraId="45B2E1F6" w14:textId="77777777" w:rsidR="0019372C" w:rsidRPr="0019372C" w:rsidRDefault="0019372C" w:rsidP="0019372C">
      <w:pPr>
        <w:rPr>
          <w:rFonts w:ascii="Arial" w:eastAsia="Calibri" w:hAnsi="Arial" w:cs="Arial"/>
          <w:b/>
          <w:bCs/>
          <w:color w:val="000000"/>
          <w:sz w:val="22"/>
          <w:szCs w:val="22"/>
        </w:rPr>
      </w:pPr>
    </w:p>
    <w:p w14:paraId="483DCB8A" w14:textId="32CC77FB" w:rsidR="00A77B3E" w:rsidRPr="0019372C" w:rsidRDefault="0019372C" w:rsidP="0019372C">
      <w:pPr>
        <w:rPr>
          <w:rFonts w:ascii="Arial" w:eastAsia="Calibri" w:hAnsi="Arial" w:cs="Arial"/>
          <w:b/>
          <w:bCs/>
          <w:color w:val="000000"/>
          <w:sz w:val="22"/>
          <w:szCs w:val="22"/>
        </w:rPr>
      </w:pPr>
      <w:r w:rsidRPr="0019372C">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r w:rsidR="00000000" w:rsidRPr="0019372C">
        <w:rPr>
          <w:rFonts w:ascii="Arial" w:eastAsia="Calibri" w:hAnsi="Arial" w:cs="Arial"/>
          <w:b/>
          <w:bCs/>
          <w:color w:val="000000"/>
          <w:sz w:val="22"/>
          <w:szCs w:val="22"/>
        </w:rPr>
        <w:t>(</w:t>
      </w:r>
      <w:hyperlink r:id="rId19" w:history="1">
        <w:r w:rsidR="00000000" w:rsidRPr="0019372C">
          <w:rPr>
            <w:rFonts w:ascii="Arial" w:eastAsia="Calibri" w:hAnsi="Arial" w:cs="Arial"/>
            <w:b/>
            <w:bCs/>
            <w:color w:val="0000FF"/>
            <w:sz w:val="22"/>
            <w:szCs w:val="22"/>
            <w:u w:val="single"/>
          </w:rPr>
          <w:t>04:17</w:t>
        </w:r>
      </w:hyperlink>
      <w:r w:rsidR="00000000" w:rsidRPr="0019372C">
        <w:rPr>
          <w:rFonts w:ascii="Arial" w:eastAsia="Calibri" w:hAnsi="Arial" w:cs="Arial"/>
          <w:b/>
          <w:bCs/>
          <w:color w:val="000000"/>
          <w:sz w:val="22"/>
          <w:szCs w:val="22"/>
        </w:rPr>
        <w:t>):</w:t>
      </w:r>
    </w:p>
    <w:p w14:paraId="05B63DAF" w14:textId="77777777"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This podcast is intended for informational purposes only and does not constitute legal or medical advice or endorsement of a specific product. Opinions expressed herein are the views of the contributors and do not necessarily reflect the official positions of the Department of Health and Human Services, or DHHS, Office of the Assistant Secretary of Health, or OASH, and or the Office of Population Affairs, or OPA. No official support or endorsement by DHHS, OASH, and or OPA is intended or should be inferred.</w:t>
      </w:r>
    </w:p>
    <w:p w14:paraId="1660A529" w14:textId="77777777" w:rsidR="0019372C" w:rsidRDefault="0019372C" w:rsidP="0019372C">
      <w:pPr>
        <w:rPr>
          <w:rFonts w:ascii="Arial" w:eastAsia="Calibri" w:hAnsi="Arial" w:cs="Arial"/>
          <w:color w:val="000000"/>
          <w:sz w:val="22"/>
          <w:szCs w:val="22"/>
        </w:rPr>
      </w:pPr>
    </w:p>
    <w:p w14:paraId="3B69202A" w14:textId="412CC7CB" w:rsidR="00A77B3E" w:rsidRPr="0019372C" w:rsidRDefault="0019372C" w:rsidP="0019372C">
      <w:pPr>
        <w:rPr>
          <w:rFonts w:ascii="Arial" w:eastAsia="Calibri" w:hAnsi="Arial" w:cs="Arial"/>
          <w:b/>
          <w:bCs/>
          <w:color w:val="000000"/>
          <w:sz w:val="22"/>
          <w:szCs w:val="22"/>
        </w:rPr>
      </w:pPr>
      <w:r w:rsidRPr="0019372C">
        <w:rPr>
          <w:rFonts w:ascii="Arial" w:eastAsia="Calibri" w:hAnsi="Arial" w:cs="Arial"/>
          <w:b/>
          <w:bCs/>
          <w:color w:val="365F91" w:themeColor="accent1" w:themeShade="BF"/>
          <w:sz w:val="22"/>
          <w:szCs w:val="22"/>
        </w:rPr>
        <w:t>Katherine Atcheson</w:t>
      </w:r>
      <w:r w:rsidRPr="0019372C">
        <w:rPr>
          <w:rFonts w:ascii="Arial" w:eastAsia="Calibri" w:hAnsi="Arial" w:cs="Arial"/>
          <w:b/>
          <w:bCs/>
          <w:color w:val="000000"/>
          <w:sz w:val="22"/>
          <w:szCs w:val="22"/>
        </w:rPr>
        <w:t xml:space="preserve"> </w:t>
      </w:r>
      <w:r w:rsidR="00000000" w:rsidRPr="0019372C">
        <w:rPr>
          <w:rFonts w:ascii="Arial" w:eastAsia="Calibri" w:hAnsi="Arial" w:cs="Arial"/>
          <w:b/>
          <w:bCs/>
          <w:color w:val="000000"/>
          <w:sz w:val="22"/>
          <w:szCs w:val="22"/>
        </w:rPr>
        <w:t>(</w:t>
      </w:r>
      <w:hyperlink r:id="rId20" w:history="1">
        <w:r w:rsidR="00000000" w:rsidRPr="0019372C">
          <w:rPr>
            <w:rFonts w:ascii="Arial" w:eastAsia="Calibri" w:hAnsi="Arial" w:cs="Arial"/>
            <w:b/>
            <w:bCs/>
            <w:color w:val="0000FF"/>
            <w:sz w:val="22"/>
            <w:szCs w:val="22"/>
            <w:u w:val="single"/>
          </w:rPr>
          <w:t>04:50</w:t>
        </w:r>
      </w:hyperlink>
      <w:r w:rsidR="00000000" w:rsidRPr="0019372C">
        <w:rPr>
          <w:rFonts w:ascii="Arial" w:eastAsia="Calibri" w:hAnsi="Arial" w:cs="Arial"/>
          <w:b/>
          <w:bCs/>
          <w:color w:val="000000"/>
          <w:sz w:val="22"/>
          <w:szCs w:val="22"/>
        </w:rPr>
        <w:t>):</w:t>
      </w:r>
    </w:p>
    <w:p w14:paraId="1E6A1D3B" w14:textId="0041C3F1" w:rsidR="00A77B3E" w:rsidRPr="0019372C" w:rsidRDefault="00000000" w:rsidP="0019372C">
      <w:pPr>
        <w:rPr>
          <w:rFonts w:ascii="Arial" w:eastAsia="Calibri" w:hAnsi="Arial" w:cs="Arial"/>
          <w:color w:val="000000"/>
          <w:sz w:val="22"/>
          <w:szCs w:val="22"/>
        </w:rPr>
      </w:pPr>
      <w:r w:rsidRPr="0019372C">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Missouri-Kansas City School of Nursing and Health Studies.</w:t>
      </w:r>
      <w:r w:rsidR="0019372C">
        <w:rPr>
          <w:rFonts w:ascii="Arial" w:eastAsia="Calibri" w:hAnsi="Arial" w:cs="Arial"/>
          <w:color w:val="000000"/>
          <w:sz w:val="22"/>
          <w:szCs w:val="22"/>
        </w:rPr>
        <w:t xml:space="preserve"> </w:t>
      </w:r>
      <w:r w:rsidRPr="0019372C">
        <w:rPr>
          <w:rFonts w:ascii="Arial" w:eastAsia="Calibri" w:hAnsi="Arial" w:cs="Arial"/>
          <w:color w:val="000000"/>
          <w:sz w:val="22"/>
          <w:szCs w:val="22"/>
        </w:rPr>
        <w:t xml:space="preserve">And finally, thank you to our listeners for tuning in today. We hope that you'll join us next time for a </w:t>
      </w:r>
      <w:r w:rsidR="0019372C" w:rsidRPr="0019372C">
        <w:rPr>
          <w:rFonts w:ascii="Arial" w:eastAsia="Calibri" w:hAnsi="Arial" w:cs="Arial"/>
          <w:color w:val="000000"/>
          <w:sz w:val="22"/>
          <w:szCs w:val="22"/>
        </w:rPr>
        <w:t>brand-new</w:t>
      </w:r>
      <w:r w:rsidRPr="0019372C">
        <w:rPr>
          <w:rFonts w:ascii="Arial" w:eastAsia="Calibri" w:hAnsi="Arial" w:cs="Arial"/>
          <w:color w:val="000000"/>
          <w:sz w:val="22"/>
          <w:szCs w:val="22"/>
        </w:rPr>
        <w:t xml:space="preserve"> episode of Clinical Chats.</w:t>
      </w:r>
    </w:p>
    <w:p w14:paraId="67F01D33" w14:textId="77777777" w:rsidR="00A77B3E" w:rsidRPr="0019372C" w:rsidRDefault="00A77B3E" w:rsidP="0019372C">
      <w:pPr>
        <w:rPr>
          <w:rFonts w:ascii="Arial" w:eastAsia="Calibri" w:hAnsi="Arial" w:cs="Arial"/>
          <w:color w:val="000000"/>
          <w:sz w:val="22"/>
          <w:szCs w:val="22"/>
        </w:rPr>
      </w:pPr>
    </w:p>
    <w:sectPr w:rsidR="00A77B3E" w:rsidRPr="0019372C">
      <w:head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60D3" w14:textId="77777777" w:rsidR="004D23C0" w:rsidRDefault="004D23C0">
      <w:r>
        <w:separator/>
      </w:r>
    </w:p>
  </w:endnote>
  <w:endnote w:type="continuationSeparator" w:id="0">
    <w:p w14:paraId="33E23F9F" w14:textId="77777777" w:rsidR="004D23C0" w:rsidRDefault="004D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4839" w14:textId="77777777" w:rsidR="004D23C0" w:rsidRDefault="004D23C0">
      <w:r>
        <w:separator/>
      </w:r>
    </w:p>
  </w:footnote>
  <w:footnote w:type="continuationSeparator" w:id="0">
    <w:p w14:paraId="35C5A465" w14:textId="77777777" w:rsidR="004D23C0" w:rsidRDefault="004D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647F4" w14:paraId="644BF2DF" w14:textId="77777777">
      <w:tc>
        <w:tcPr>
          <w:tcW w:w="5000" w:type="pct"/>
          <w:tcBorders>
            <w:top w:val="nil"/>
            <w:left w:val="nil"/>
            <w:bottom w:val="nil"/>
            <w:right w:val="nil"/>
          </w:tcBorders>
          <w:noWrap/>
        </w:tcPr>
        <w:p w14:paraId="5DBADA0C" w14:textId="77777777" w:rsidR="00C647F4" w:rsidRDefault="00C647F4">
          <w:pPr>
            <w:rPr>
              <w:color w:val="000000"/>
            </w:rPr>
          </w:pPr>
        </w:p>
      </w:tc>
    </w:tr>
  </w:tbl>
  <w:p w14:paraId="50B14029" w14:textId="77777777" w:rsidR="00C647F4" w:rsidRDefault="00C647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6E"/>
    <w:rsid w:val="00046FED"/>
    <w:rsid w:val="00177758"/>
    <w:rsid w:val="0019372C"/>
    <w:rsid w:val="004D23C0"/>
    <w:rsid w:val="00A77B3E"/>
    <w:rsid w:val="00C647F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E980A"/>
  <w15:docId w15:val="{0E5D0E79-4C49-44CD-9AA0-7A66275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758"/>
    <w:pPr>
      <w:tabs>
        <w:tab w:val="center" w:pos="4680"/>
        <w:tab w:val="right" w:pos="9360"/>
      </w:tabs>
    </w:pPr>
  </w:style>
  <w:style w:type="character" w:customStyle="1" w:styleId="HeaderChar">
    <w:name w:val="Header Char"/>
    <w:basedOn w:val="DefaultParagraphFont"/>
    <w:link w:val="Header"/>
    <w:rsid w:val="00177758"/>
    <w:rPr>
      <w:sz w:val="24"/>
      <w:szCs w:val="24"/>
    </w:rPr>
  </w:style>
  <w:style w:type="paragraph" w:styleId="Footer">
    <w:name w:val="footer"/>
    <w:basedOn w:val="Normal"/>
    <w:link w:val="FooterChar"/>
    <w:unhideWhenUsed/>
    <w:rsid w:val="00177758"/>
    <w:pPr>
      <w:tabs>
        <w:tab w:val="center" w:pos="4680"/>
        <w:tab w:val="right" w:pos="9360"/>
      </w:tabs>
    </w:pPr>
  </w:style>
  <w:style w:type="character" w:customStyle="1" w:styleId="FooterChar">
    <w:name w:val="Footer Char"/>
    <w:basedOn w:val="DefaultParagraphFont"/>
    <w:link w:val="Footer"/>
    <w:rsid w:val="00177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Vu_eGIfTNFHD6gBsAJ3ZYqDlIT_9_cErLWxeRMeTChvwWm_Xge004hBFzVZ8bRWR6C29adgsKnPR1oRd4qL_tngXQGY&amp;loadFrom=DocumentDeeplink&amp;ts=31.44" TargetMode="External"/><Relationship Id="rId13" Type="http://schemas.openxmlformats.org/officeDocument/2006/relationships/hyperlink" Target="https://www.rev.com/transcript-editor/Edit?token=ptQ0n-ndrg8u0dDjwbiHxegFdGX3k6QSD-LJpZzEwoYBPtT55OE35os_6wf8EcfwvGQ50581mLrBIOGfm3F6CB_KOis&amp;loadFrom=DocumentDeeplink&amp;ts=105.78" TargetMode="External"/><Relationship Id="rId18" Type="http://schemas.openxmlformats.org/officeDocument/2006/relationships/hyperlink" Target="https://www.rev.com/transcript-editor/Edit?token=s1rwEza3MkfZMRwQJ5Pj4X7vEyqXLhs4tWdaJHElS5ZtCHv7yA9eFoWKmuoOgkgLGJ3jemd2JLNs8uKAt0wLO0GdnqE&amp;loadFrom=DocumentDeeplink&amp;ts=225.99"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rev.com/transcript-editor/Edit?token=0sLJZUOoZXqVhjL4bHbnItGq7wDz8Ekr5j9JhNGoUNgieqptj0Bb4Ce_kEMYKKw7AAJa1H1Nrn4AGwNR5k-_nmiMgew&amp;loadFrom=DocumentDeeplink&amp;ts=5.31" TargetMode="External"/><Relationship Id="rId12" Type="http://schemas.openxmlformats.org/officeDocument/2006/relationships/hyperlink" Target="https://www.rev.com/transcript-editor/Edit?token=Z8CnnRFv-ImtPQUHkAa6oZZ-MLtlPboG0kI5pF8Hc4xYtyVGnN1vLFvNnSrXlYyR2kdKIK2y6JOoZxYyGdsEAkjX1Eo&amp;loadFrom=DocumentDeeplink&amp;ts=80.82" TargetMode="External"/><Relationship Id="rId17" Type="http://schemas.openxmlformats.org/officeDocument/2006/relationships/hyperlink" Target="https://www.rev.com/transcript-editor/Edit?token=ezfShlCSwjqrBu2kBUCrSagpHeFKXPy0Wqbstc8h-BvSlBvbTDlqGB2t04qPSni7O5fl4rjbbAnZH91wfOwdo_S4IrU&amp;loadFrom=DocumentDeeplink&amp;ts=196.23" TargetMode="External"/><Relationship Id="rId2" Type="http://schemas.openxmlformats.org/officeDocument/2006/relationships/settings" Target="settings.xml"/><Relationship Id="rId16" Type="http://schemas.openxmlformats.org/officeDocument/2006/relationships/hyperlink" Target="https://www.rev.com/transcript-editor/Edit?token=I0RpdGGoPvG2-caIsHhD-oUh9P3PNa4QZrqzLkE6Orrj0psphAxycBXsKCOHKQmZ7kWFj82Af0PDNw39qAQh0YzYGq0&amp;loadFrom=DocumentDeeplink&amp;ts=169.71" TargetMode="External"/><Relationship Id="rId20" Type="http://schemas.openxmlformats.org/officeDocument/2006/relationships/hyperlink" Target="https://www.rev.com/transcript-editor/Edit?token=cxdfaaUv9a3zJrMAqLUiPnLmDzUR7hz9z3S9JtTRCH67GPDX1R5PytwzFsROHlsmSpzBQ7heq41C6vseE--qTsnQmTk&amp;loadFrom=DocumentDeeplink&amp;ts=290.4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v.com/transcript-editor/Edit?token=BqG7DfSLfMBbbBTOEI1Qntk0eu6CIro4QPGhpthHsUdrVHhoCG_yGu1ZQAkQXXELGaujCmdlNnG7h6tssFbKDv6zRYw&amp;loadFrom=DocumentDeeplink&amp;ts=78.15" TargetMode="External"/><Relationship Id="rId5" Type="http://schemas.openxmlformats.org/officeDocument/2006/relationships/endnotes" Target="endnotes.xml"/><Relationship Id="rId15" Type="http://schemas.openxmlformats.org/officeDocument/2006/relationships/hyperlink" Target="https://www.rev.com/transcript-editor/Edit?token=6Z6iPafmDFcVAjRpdF2-aahpBXi2g2NYv2VWZAgSTc2pVcb15GRqP67jVMF-F5wyta3Z_O494qnkackFgQ1I_Wv5tRQ&amp;loadFrom=DocumentDeeplink&amp;ts=157.23" TargetMode="External"/><Relationship Id="rId23" Type="http://schemas.openxmlformats.org/officeDocument/2006/relationships/theme" Target="theme/theme1.xml"/><Relationship Id="rId10" Type="http://schemas.openxmlformats.org/officeDocument/2006/relationships/hyperlink" Target="https://www.rev.com/transcript-editor/Edit?token=L_5mLTCnd6vrxwZM7Bd-kstKGDqGJCMrH-OoJkqOuju7eK0EcqrWh4V5YFE5moxANhQJxjFrxxsbx5zro776SWXtNvk&amp;loadFrom=DocumentDeeplink&amp;ts=43.71" TargetMode="External"/><Relationship Id="rId19" Type="http://schemas.openxmlformats.org/officeDocument/2006/relationships/hyperlink" Target="https://www.rev.com/transcript-editor/Edit?token=8aY6CGsdU_IHfKA5RBlzzHBvxoX-9KnQHdvlGMlYkXN0Cqt9EAGvB1XLRkUYLFHOmahHEZ-PLXw04rUg_VYKgpD9bO8&amp;loadFrom=DocumentDeeplink&amp;ts=257.97" TargetMode="External"/><Relationship Id="rId4" Type="http://schemas.openxmlformats.org/officeDocument/2006/relationships/footnotes" Target="footnotes.xml"/><Relationship Id="rId9" Type="http://schemas.openxmlformats.org/officeDocument/2006/relationships/hyperlink" Target="https://www.rev.com/transcript-editor/Edit?token=sGndzNIDgdJ9prq77Tw8D5l8o-WVUl4ayIKUH75M79FvRPTuxdPdV2T5bsaYYoVSv0RdUBN6OnEYTkLpPdSE1Cziwaw&amp;loadFrom=DocumentDeeplink&amp;ts=33.87" TargetMode="External"/><Relationship Id="rId14" Type="http://schemas.openxmlformats.org/officeDocument/2006/relationships/hyperlink" Target="https://www.rev.com/transcript-editor/Edit?token=PT2HV7druidXQdk3OTO89ARNT6XPouaLCoQMLoihV0b1txqLRD1TPEkchvvJQ1weuLAR6mM0tWMNv7Adsw5RQ2NXAs4&amp;loadFrom=DocumentDeeplink&amp;ts=138.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2023-04-17T18:49:00Z</dcterms:created>
  <dcterms:modified xsi:type="dcterms:W3CDTF">2023-04-17T18:49:00Z</dcterms:modified>
</cp:coreProperties>
</file>