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D2A4" w14:textId="61069C97" w:rsidR="00BC73DD" w:rsidRDefault="002A4B6A" w:rsidP="001B4B81">
      <w:pPr>
        <w:spacing w:after="120" w:line="240" w:lineRule="auto"/>
        <w:rPr>
          <w:rFonts w:ascii="Roboto" w:hAnsi="Roboto"/>
        </w:rPr>
        <w:sectPr w:rsidR="00BC73DD" w:rsidSect="00F17DB7">
          <w:footerReference w:type="default" r:id="rId10"/>
          <w:footerReference w:type="first" r:id="rId11"/>
          <w:pgSz w:w="12240" w:h="15840"/>
          <w:pgMar w:top="576" w:right="576" w:bottom="576" w:left="576" w:header="720" w:footer="720" w:gutter="0"/>
          <w:cols w:num="2" w:sep="1" w:space="720"/>
          <w:titlePg/>
          <w:docGrid w:linePitch="360"/>
        </w:sectPr>
      </w:pPr>
      <w:r w:rsidRPr="002A4B6A">
        <w:rPr>
          <w:rFonts w:ascii="Roboto Slab" w:hAnsi="Roboto Slab"/>
          <w:color w:val="0065BC"/>
          <w:sz w:val="36"/>
          <w:szCs w:val="36"/>
        </w:rPr>
        <w:drawing>
          <wp:anchor distT="0" distB="0" distL="114300" distR="114300" simplePos="0" relativeHeight="251660288" behindDoc="1" locked="0" layoutInCell="1" allowOverlap="1" wp14:anchorId="2C35AE13" wp14:editId="55B23CDF">
            <wp:simplePos x="0" y="0"/>
            <wp:positionH relativeFrom="margin">
              <wp:align>right</wp:align>
            </wp:positionH>
            <wp:positionV relativeFrom="paragraph">
              <wp:posOffset>-3810</wp:posOffset>
            </wp:positionV>
            <wp:extent cx="16573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7350" cy="571500"/>
                    </a:xfrm>
                    <a:prstGeom prst="rect">
                      <a:avLst/>
                    </a:prstGeom>
                  </pic:spPr>
                </pic:pic>
              </a:graphicData>
            </a:graphic>
          </wp:anchor>
        </w:drawing>
      </w:r>
      <w:r w:rsidR="00747E25" w:rsidRPr="0074562D">
        <w:rPr>
          <w:rFonts w:ascii="Roboto Slab" w:hAnsi="Roboto Slab"/>
          <w:color w:val="0065BC"/>
          <w:sz w:val="36"/>
          <w:szCs w:val="36"/>
        </w:rPr>
        <w:t xml:space="preserve">Protocol Template: </w:t>
      </w:r>
      <w:r w:rsidR="001B4B81">
        <w:rPr>
          <w:rFonts w:ascii="Roboto Slab" w:hAnsi="Roboto Slab"/>
          <w:color w:val="0065BC"/>
          <w:sz w:val="36"/>
          <w:szCs w:val="36"/>
        </w:rPr>
        <w:br/>
      </w:r>
      <w:r w:rsidR="001B4B81" w:rsidRPr="001B4B81">
        <w:rPr>
          <w:rFonts w:ascii="Roboto Slab" w:hAnsi="Roboto Slab"/>
          <w:color w:val="0065BC"/>
          <w:sz w:val="36"/>
          <w:szCs w:val="36"/>
        </w:rPr>
        <w:t>Basic Infertility Services</w:t>
      </w:r>
    </w:p>
    <w:p w14:paraId="47C55753" w14:textId="77777777" w:rsidR="00747E25" w:rsidRPr="00770FB4" w:rsidRDefault="00747E25" w:rsidP="00B421A9">
      <w:pPr>
        <w:spacing w:after="80"/>
        <w:rPr>
          <w:rFonts w:ascii="Roboto" w:hAnsi="Roboto"/>
          <w:b/>
          <w:bCs/>
          <w:color w:val="0065BC"/>
          <w:sz w:val="24"/>
          <w:szCs w:val="24"/>
        </w:rPr>
      </w:pPr>
      <w:r w:rsidRPr="00770FB4">
        <w:rPr>
          <w:rFonts w:ascii="Roboto" w:hAnsi="Roboto"/>
          <w:b/>
          <w:bCs/>
          <w:color w:val="0065BC"/>
          <w:sz w:val="24"/>
          <w:szCs w:val="24"/>
        </w:rPr>
        <w:t>Introduction</w:t>
      </w:r>
    </w:p>
    <w:p w14:paraId="5283CE15" w14:textId="77777777" w:rsidR="00547C4E" w:rsidRPr="008B14EE" w:rsidRDefault="00747E25" w:rsidP="00547C4E">
      <w:pPr>
        <w:spacing w:after="100"/>
        <w:rPr>
          <w:rFonts w:ascii="Roboto" w:hAnsi="Roboto"/>
          <w:sz w:val="20"/>
          <w:szCs w:val="20"/>
        </w:rPr>
      </w:pPr>
      <w:r w:rsidRPr="008B14EE">
        <w:rPr>
          <w:rFonts w:ascii="Roboto" w:hAnsi="Roboto"/>
          <w:color w:val="0065BC"/>
          <w:sz w:val="20"/>
          <w:szCs w:val="20"/>
        </w:rPr>
        <w:t xml:space="preserve">[NAME OF SETTING] </w:t>
      </w:r>
      <w:r w:rsidR="00547C4E" w:rsidRPr="008B14EE">
        <w:rPr>
          <w:rFonts w:ascii="Roboto" w:hAnsi="Roboto"/>
          <w:sz w:val="20"/>
          <w:szCs w:val="20"/>
        </w:rPr>
        <w:t xml:space="preserve">offers basic screening, diagnosis, and referral for infertility for females and males. </w:t>
      </w:r>
    </w:p>
    <w:p w14:paraId="257FD0B5" w14:textId="0DAD3856" w:rsidR="00547C4E" w:rsidRPr="008B14EE" w:rsidRDefault="00547C4E" w:rsidP="00547C4E">
      <w:pPr>
        <w:spacing w:after="100"/>
        <w:rPr>
          <w:rFonts w:ascii="Roboto" w:hAnsi="Roboto"/>
          <w:sz w:val="20"/>
          <w:szCs w:val="20"/>
        </w:rPr>
      </w:pPr>
      <w:r w:rsidRPr="008B14EE">
        <w:rPr>
          <w:rFonts w:ascii="Roboto" w:hAnsi="Roboto"/>
          <w:sz w:val="20"/>
          <w:szCs w:val="20"/>
        </w:rPr>
        <w:t>This protocol does not include guidance related to the comprehensive diagnosis and management of female or male infertility. Clients diagnosed with infertility who desire further evaluation and treatment should be referred to an Obstetrics/Gynecology or Urology practice for more detailed work-up or to a reproductive endocrinology and infertility subspecialist for advanced procedures, such as in vitro fertilization (IVF).</w:t>
      </w:r>
    </w:p>
    <w:p w14:paraId="620FD1C8" w14:textId="61FEB5BC" w:rsidR="00547C4E" w:rsidRDefault="00547C4E" w:rsidP="00547C4E">
      <w:pPr>
        <w:spacing w:after="100"/>
        <w:rPr>
          <w:rFonts w:ascii="Roboto" w:hAnsi="Roboto"/>
          <w:sz w:val="20"/>
          <w:szCs w:val="20"/>
        </w:rPr>
      </w:pPr>
      <w:r w:rsidRPr="008B14EE">
        <w:rPr>
          <w:rFonts w:ascii="Roboto" w:hAnsi="Roboto"/>
          <w:color w:val="0065BC"/>
          <w:sz w:val="20"/>
          <w:szCs w:val="20"/>
        </w:rPr>
        <w:t xml:space="preserve">NOTE: </w:t>
      </w:r>
      <w:r w:rsidR="008B14EE" w:rsidRPr="008B14EE">
        <w:rPr>
          <w:rFonts w:ascii="Roboto" w:hAnsi="Roboto"/>
          <w:sz w:val="20"/>
          <w:szCs w:val="20"/>
        </w:rPr>
        <w:t xml:space="preserve">This protocol includes laboratory testing which may be beyond the scope of your setting or that of Title X services. If your setting does provide infertility management, insert the level of management here. If not, list where clients should be referred, either internally or to providers in the community. The referral thresholds for your practice should be based on your expertise and </w:t>
      </w:r>
      <w:proofErr w:type="gramStart"/>
      <w:r w:rsidR="008B14EE" w:rsidRPr="008B14EE">
        <w:rPr>
          <w:rFonts w:ascii="Roboto" w:hAnsi="Roboto"/>
          <w:sz w:val="20"/>
          <w:szCs w:val="20"/>
        </w:rPr>
        <w:t>resources, and</w:t>
      </w:r>
      <w:proofErr w:type="gramEnd"/>
      <w:r w:rsidR="008B14EE" w:rsidRPr="008B14EE">
        <w:rPr>
          <w:rFonts w:ascii="Roboto" w:hAnsi="Roboto"/>
          <w:sz w:val="20"/>
          <w:szCs w:val="20"/>
        </w:rPr>
        <w:t xml:space="preserve"> should be explained to the client early in the infertility evaluation. Having an explicit relationship with one or more community practices to whom you will refer infertility clients may improve outcomes:</w:t>
      </w:r>
    </w:p>
    <w:p w14:paraId="1C754592" w14:textId="79A70F1F" w:rsidR="0041510D" w:rsidRPr="0041510D" w:rsidRDefault="0041510D" w:rsidP="0041510D">
      <w:pPr>
        <w:pStyle w:val="ListParagraph"/>
        <w:numPr>
          <w:ilvl w:val="0"/>
          <w:numId w:val="17"/>
        </w:numPr>
        <w:spacing w:after="100"/>
        <w:rPr>
          <w:rFonts w:ascii="Roboto" w:hAnsi="Roboto"/>
          <w:sz w:val="20"/>
          <w:szCs w:val="20"/>
        </w:rPr>
      </w:pPr>
      <w:r w:rsidRPr="0041510D">
        <w:rPr>
          <w:rFonts w:ascii="Roboto" w:hAnsi="Roboto"/>
          <w:sz w:val="20"/>
          <w:szCs w:val="20"/>
        </w:rPr>
        <w:t>More consistent work-up plans</w:t>
      </w:r>
    </w:p>
    <w:p w14:paraId="59FAAB0F" w14:textId="197A2808" w:rsidR="0041510D" w:rsidRPr="0041510D" w:rsidRDefault="0041510D" w:rsidP="0041510D">
      <w:pPr>
        <w:pStyle w:val="ListParagraph"/>
        <w:numPr>
          <w:ilvl w:val="0"/>
          <w:numId w:val="17"/>
        </w:numPr>
        <w:spacing w:after="100"/>
        <w:rPr>
          <w:rFonts w:ascii="Roboto" w:hAnsi="Roboto"/>
          <w:sz w:val="20"/>
          <w:szCs w:val="20"/>
        </w:rPr>
      </w:pPr>
      <w:r w:rsidRPr="0041510D">
        <w:rPr>
          <w:rFonts w:ascii="Roboto" w:hAnsi="Roboto"/>
          <w:sz w:val="20"/>
          <w:szCs w:val="20"/>
        </w:rPr>
        <w:t>Availability of consultation during the work-up</w:t>
      </w:r>
    </w:p>
    <w:p w14:paraId="0081410F" w14:textId="0BB429A0" w:rsidR="0041510D" w:rsidRPr="0041510D" w:rsidRDefault="0041510D" w:rsidP="0041510D">
      <w:pPr>
        <w:pStyle w:val="ListParagraph"/>
        <w:numPr>
          <w:ilvl w:val="0"/>
          <w:numId w:val="17"/>
        </w:numPr>
        <w:spacing w:after="100"/>
        <w:rPr>
          <w:rFonts w:ascii="Roboto" w:hAnsi="Roboto"/>
          <w:sz w:val="20"/>
          <w:szCs w:val="20"/>
        </w:rPr>
      </w:pPr>
      <w:r w:rsidRPr="0041510D">
        <w:rPr>
          <w:rFonts w:ascii="Roboto" w:hAnsi="Roboto"/>
          <w:sz w:val="20"/>
          <w:szCs w:val="20"/>
        </w:rPr>
        <w:t>Mutually agreed upon referral thresholds</w:t>
      </w:r>
    </w:p>
    <w:p w14:paraId="63E20148" w14:textId="33456AF6" w:rsidR="0041510D" w:rsidRPr="0041510D" w:rsidRDefault="0041510D" w:rsidP="0041510D">
      <w:pPr>
        <w:pStyle w:val="ListParagraph"/>
        <w:numPr>
          <w:ilvl w:val="0"/>
          <w:numId w:val="17"/>
        </w:numPr>
        <w:spacing w:after="100"/>
        <w:rPr>
          <w:rFonts w:ascii="Roboto" w:hAnsi="Roboto"/>
          <w:sz w:val="20"/>
          <w:szCs w:val="20"/>
        </w:rPr>
      </w:pPr>
      <w:r w:rsidRPr="0041510D">
        <w:rPr>
          <w:rFonts w:ascii="Roboto" w:hAnsi="Roboto"/>
          <w:sz w:val="20"/>
          <w:szCs w:val="20"/>
        </w:rPr>
        <w:t>Maintenance of continuity of care</w:t>
      </w:r>
    </w:p>
    <w:p w14:paraId="64982790" w14:textId="40D89FAD" w:rsidR="00747E25" w:rsidRPr="00770FB4" w:rsidRDefault="0041510D" w:rsidP="00547C4E">
      <w:pPr>
        <w:spacing w:after="100"/>
        <w:rPr>
          <w:rFonts w:ascii="Roboto" w:hAnsi="Roboto"/>
          <w:b/>
          <w:bCs/>
          <w:color w:val="0065BC"/>
          <w:sz w:val="24"/>
          <w:szCs w:val="24"/>
        </w:rPr>
      </w:pPr>
      <w:r>
        <w:rPr>
          <w:rFonts w:ascii="Roboto" w:hAnsi="Roboto"/>
          <w:b/>
          <w:bCs/>
          <w:color w:val="0065BC"/>
          <w:sz w:val="24"/>
          <w:szCs w:val="24"/>
        </w:rPr>
        <w:t>What is Infertility?</w:t>
      </w:r>
    </w:p>
    <w:p w14:paraId="125345B9" w14:textId="77777777" w:rsidR="00A05F51" w:rsidRDefault="00A05F51" w:rsidP="00B421A9">
      <w:pPr>
        <w:spacing w:after="80"/>
        <w:rPr>
          <w:rFonts w:ascii="Roboto" w:hAnsi="Roboto"/>
        </w:rPr>
      </w:pPr>
      <w:r>
        <w:rPr>
          <w:rFonts w:ascii="Roboto" w:hAnsi="Roboto"/>
        </w:rPr>
        <w:t>I</w:t>
      </w:r>
      <w:r w:rsidRPr="00A05F51">
        <w:rPr>
          <w:rFonts w:ascii="Roboto" w:hAnsi="Roboto"/>
        </w:rPr>
        <w:t>nfertility is defined as the inability of a couple to become pregnant after 12 months or longer of regular, unprotected vaginal intercourse. This timeline is advanced to 6 months for:</w:t>
      </w:r>
    </w:p>
    <w:p w14:paraId="59F668E2" w14:textId="72D9390F" w:rsidR="00A05F51" w:rsidRPr="00A05F51" w:rsidRDefault="00A05F51" w:rsidP="00A05F51">
      <w:pPr>
        <w:pStyle w:val="ListParagraph"/>
        <w:numPr>
          <w:ilvl w:val="0"/>
          <w:numId w:val="18"/>
        </w:numPr>
        <w:spacing w:after="80"/>
        <w:rPr>
          <w:rFonts w:ascii="Roboto" w:hAnsi="Roboto"/>
        </w:rPr>
      </w:pPr>
      <w:r w:rsidRPr="00A05F51">
        <w:rPr>
          <w:rFonts w:ascii="Roboto" w:hAnsi="Roboto"/>
        </w:rPr>
        <w:t>Females 35 years of age or older, infertility for &gt;3 years, a major maternal medical condition, those with oligo- or amenorrhea, or with a history of endometriosis, or a known or suspected uterine or tubal disease/anomaly.</w:t>
      </w:r>
    </w:p>
    <w:p w14:paraId="2982F118" w14:textId="5F0E74A4" w:rsidR="00A05F51" w:rsidRPr="00A05F51" w:rsidRDefault="00A05F51" w:rsidP="00A05F51">
      <w:pPr>
        <w:pStyle w:val="ListParagraph"/>
        <w:numPr>
          <w:ilvl w:val="0"/>
          <w:numId w:val="18"/>
        </w:numPr>
        <w:spacing w:after="80"/>
        <w:rPr>
          <w:rFonts w:ascii="Roboto" w:hAnsi="Roboto"/>
        </w:rPr>
      </w:pPr>
      <w:r w:rsidRPr="00A05F51">
        <w:rPr>
          <w:rFonts w:ascii="Roboto" w:hAnsi="Roboto"/>
        </w:rPr>
        <w:t>Males with previously diagnosed conditions associated with subfertility or infertility, such as diabetes, testosterone use, varicocele, or cryptorchidism with or without surgery.</w:t>
      </w:r>
    </w:p>
    <w:p w14:paraId="66019128" w14:textId="77777777" w:rsidR="00B81FDD" w:rsidRDefault="00B81FDD" w:rsidP="00B421A9">
      <w:pPr>
        <w:spacing w:after="80"/>
        <w:rPr>
          <w:rFonts w:ascii="Roboto" w:hAnsi="Roboto"/>
          <w:b/>
          <w:bCs/>
          <w:color w:val="0065BC"/>
          <w:sz w:val="24"/>
          <w:szCs w:val="24"/>
        </w:rPr>
      </w:pPr>
    </w:p>
    <w:p w14:paraId="30A0C1C1" w14:textId="77777777" w:rsidR="00B81FDD" w:rsidRDefault="00B81FDD" w:rsidP="00B421A9">
      <w:pPr>
        <w:spacing w:after="80"/>
        <w:rPr>
          <w:rFonts w:ascii="Roboto" w:hAnsi="Roboto"/>
          <w:b/>
          <w:bCs/>
          <w:color w:val="0065BC"/>
          <w:sz w:val="24"/>
          <w:szCs w:val="24"/>
        </w:rPr>
      </w:pPr>
    </w:p>
    <w:p w14:paraId="0819DEC6" w14:textId="77777777" w:rsidR="00B81FDD" w:rsidRDefault="00B81FDD" w:rsidP="00B421A9">
      <w:pPr>
        <w:spacing w:after="80"/>
        <w:rPr>
          <w:rFonts w:ascii="Roboto" w:hAnsi="Roboto"/>
          <w:b/>
          <w:bCs/>
          <w:color w:val="0065BC"/>
          <w:sz w:val="24"/>
          <w:szCs w:val="24"/>
        </w:rPr>
      </w:pPr>
    </w:p>
    <w:p w14:paraId="5AFB5683" w14:textId="77777777" w:rsidR="00B81FDD" w:rsidRDefault="00B81FDD" w:rsidP="00B421A9">
      <w:pPr>
        <w:spacing w:after="80"/>
        <w:rPr>
          <w:rFonts w:ascii="Roboto" w:hAnsi="Roboto"/>
          <w:b/>
          <w:bCs/>
          <w:color w:val="0065BC"/>
          <w:sz w:val="24"/>
          <w:szCs w:val="24"/>
        </w:rPr>
      </w:pPr>
    </w:p>
    <w:p w14:paraId="7BD1B235" w14:textId="38E9A661" w:rsidR="0091530C" w:rsidRPr="00770FB4" w:rsidRDefault="0091530C" w:rsidP="00B421A9">
      <w:pPr>
        <w:spacing w:after="80"/>
        <w:rPr>
          <w:rFonts w:ascii="Roboto" w:hAnsi="Roboto"/>
          <w:b/>
          <w:bCs/>
          <w:color w:val="0065BC"/>
          <w:sz w:val="24"/>
          <w:szCs w:val="24"/>
        </w:rPr>
      </w:pPr>
      <w:r w:rsidRPr="0091530C">
        <w:rPr>
          <w:rFonts w:ascii="Roboto" w:hAnsi="Roboto"/>
          <w:b/>
          <w:bCs/>
          <w:color w:val="0065BC"/>
          <w:sz w:val="24"/>
          <w:szCs w:val="24"/>
        </w:rPr>
        <w:t>Screening for Infertility</w:t>
      </w:r>
    </w:p>
    <w:tbl>
      <w:tblPr>
        <w:tblStyle w:val="TableGrid"/>
        <w:tblW w:w="0" w:type="auto"/>
        <w:tblLook w:val="04A0" w:firstRow="1" w:lastRow="0" w:firstColumn="1" w:lastColumn="0" w:noHBand="0" w:noVBand="1"/>
      </w:tblPr>
      <w:tblGrid>
        <w:gridCol w:w="5174"/>
      </w:tblGrid>
      <w:tr w:rsidR="00846BA4" w14:paraId="3E174978" w14:textId="77777777" w:rsidTr="00293FD0">
        <w:tc>
          <w:tcPr>
            <w:tcW w:w="5174" w:type="dxa"/>
            <w:shd w:val="clear" w:color="auto" w:fill="0065BC"/>
          </w:tcPr>
          <w:p w14:paraId="26845756" w14:textId="75F349BC" w:rsidR="00846BA4" w:rsidRPr="00770FB4" w:rsidRDefault="0091530C" w:rsidP="00B421A9">
            <w:pPr>
              <w:spacing w:after="80"/>
              <w:rPr>
                <w:rFonts w:ascii="Roboto" w:hAnsi="Roboto"/>
                <w:b/>
                <w:bCs/>
                <w:color w:val="F7F7F7"/>
                <w:sz w:val="24"/>
                <w:szCs w:val="24"/>
              </w:rPr>
            </w:pPr>
            <w:r>
              <w:rPr>
                <w:rFonts w:ascii="Roboto" w:hAnsi="Roboto"/>
                <w:b/>
                <w:bCs/>
                <w:color w:val="F7F7F7"/>
                <w:sz w:val="24"/>
                <w:szCs w:val="24"/>
              </w:rPr>
              <w:t>Female History</w:t>
            </w:r>
          </w:p>
        </w:tc>
      </w:tr>
      <w:tr w:rsidR="00846BA4" w14:paraId="73388DAE" w14:textId="77777777" w:rsidTr="00274CF7">
        <w:tc>
          <w:tcPr>
            <w:tcW w:w="5174" w:type="dxa"/>
            <w:shd w:val="clear" w:color="auto" w:fill="E7F4FF"/>
          </w:tcPr>
          <w:p w14:paraId="3752762B" w14:textId="1ED25622"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 xml:space="preserve">Pregnancy history </w:t>
            </w:r>
          </w:p>
          <w:p w14:paraId="718C11B5" w14:textId="0C8B17E5"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Gravidity, parity, time to pregnancy, fertility treatments, pregnancy outcome, delivery route, and any complications</w:t>
            </w:r>
          </w:p>
          <w:p w14:paraId="25902E8A" w14:textId="2A8C9791"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Duration of infertility and results of any previous evaluation/treatment</w:t>
            </w:r>
          </w:p>
          <w:p w14:paraId="27561942" w14:textId="73DC7FC3"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 xml:space="preserve">Menstrual history </w:t>
            </w:r>
          </w:p>
          <w:p w14:paraId="2D13CA80" w14:textId="46565E39"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Age at menarche, cycle intervals/lengths/characteristics, presence of premenstrual symptoms, and onset and severity of dysmenorrhea</w:t>
            </w:r>
          </w:p>
          <w:p w14:paraId="6B4C5BF3" w14:textId="3C17C400"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Fertility awareness and signs of ovulation</w:t>
            </w:r>
          </w:p>
          <w:p w14:paraId="6B70761B" w14:textId="4C624EAD"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Positive urine ovulation tests, cervical mucus changes or biphasic basal body temperatures</w:t>
            </w:r>
          </w:p>
          <w:p w14:paraId="546FDB53" w14:textId="77AE65E2"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Coital frequency and timing during the month</w:t>
            </w:r>
          </w:p>
          <w:p w14:paraId="623DE02F" w14:textId="02CDFDE2"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Sexual dysfunction</w:t>
            </w:r>
          </w:p>
          <w:p w14:paraId="7ACE4D87" w14:textId="6C15F419" w:rsidR="0091530C" w:rsidRPr="00367690" w:rsidRDefault="0091530C" w:rsidP="00367690">
            <w:pPr>
              <w:pStyle w:val="ListParagraph"/>
              <w:numPr>
                <w:ilvl w:val="1"/>
                <w:numId w:val="29"/>
              </w:numPr>
              <w:spacing w:before="80" w:after="80"/>
              <w:rPr>
                <w:rFonts w:ascii="Roboto" w:hAnsi="Roboto"/>
                <w:sz w:val="18"/>
                <w:szCs w:val="18"/>
              </w:rPr>
            </w:pPr>
            <w:r w:rsidRPr="00367690">
              <w:rPr>
                <w:rFonts w:ascii="Roboto" w:hAnsi="Roboto"/>
                <w:sz w:val="18"/>
                <w:szCs w:val="18"/>
              </w:rPr>
              <w:t>Especially dyspareunia/pain with sex and description –insertional or with deep penetration</w:t>
            </w:r>
          </w:p>
          <w:p w14:paraId="578127CE" w14:textId="0752C273"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 xml:space="preserve">Gynecologic history </w:t>
            </w:r>
          </w:p>
          <w:p w14:paraId="10E0FC1B" w14:textId="7F1D4357"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Endometriosis, leiomyomas/uterine fibroids, pelvic inflammatory infections (PID), other sexually transmitted infections (STI)</w:t>
            </w:r>
          </w:p>
          <w:p w14:paraId="22344B5D" w14:textId="35EC1C6F"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Current medications and supplements, with an emphasis on identifying allergies and potential teratogens</w:t>
            </w:r>
          </w:p>
          <w:p w14:paraId="4B3BE110" w14:textId="5DFD5EEC"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Review of selected organ systems</w:t>
            </w:r>
          </w:p>
          <w:p w14:paraId="5335F814" w14:textId="237B5BAB"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Thyroid disease, galactorrhea, hirsutism, pelvic or abdominal pain</w:t>
            </w:r>
          </w:p>
          <w:p w14:paraId="587B0C3A" w14:textId="7BE6F3B1"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Chronic medical conditions</w:t>
            </w:r>
          </w:p>
          <w:p w14:paraId="0390FBAB" w14:textId="697B294E"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Diabetes, heart disease, autoimmune conditions</w:t>
            </w:r>
          </w:p>
          <w:p w14:paraId="6C13867E" w14:textId="7162D5A0"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Past surgery (procedures, indications, and outcomes) with focus on abdominal and pelvic procedures</w:t>
            </w:r>
          </w:p>
          <w:p w14:paraId="441B7287" w14:textId="595F86A6"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Hospitalizations, serious illness, and injuries</w:t>
            </w:r>
          </w:p>
          <w:p w14:paraId="6C058E77" w14:textId="3FB289B2"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Previous abnormal cervical cancer screening tests and treatment</w:t>
            </w:r>
          </w:p>
          <w:p w14:paraId="2C375AE0" w14:textId="60EE974F"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Family history of birth defects, developmental delay, early menopause, or reproductive problems</w:t>
            </w:r>
          </w:p>
          <w:p w14:paraId="62A60FBA" w14:textId="0805F36D"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Occupation and exposure to environmental hazards</w:t>
            </w:r>
          </w:p>
          <w:p w14:paraId="17B62FEF" w14:textId="45185724"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Use of nicotine products, alcohol, recreational or illicit drugs, or misuse of prescription drugs</w:t>
            </w:r>
          </w:p>
          <w:p w14:paraId="4359A3BD" w14:textId="44CC7B87"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History of depression and treatment</w:t>
            </w:r>
          </w:p>
          <w:p w14:paraId="60EB612D" w14:textId="2249A6F6"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Previous methods of contraception</w:t>
            </w:r>
          </w:p>
          <w:p w14:paraId="40FBDB2E" w14:textId="002BB0E6" w:rsidR="0091530C" w:rsidRPr="0091530C" w:rsidRDefault="0091530C" w:rsidP="00367690">
            <w:pPr>
              <w:pStyle w:val="ListParagraph"/>
              <w:numPr>
                <w:ilvl w:val="0"/>
                <w:numId w:val="28"/>
              </w:numPr>
              <w:spacing w:before="80" w:after="80"/>
              <w:rPr>
                <w:rFonts w:ascii="Roboto" w:hAnsi="Roboto"/>
                <w:sz w:val="18"/>
                <w:szCs w:val="18"/>
              </w:rPr>
            </w:pPr>
            <w:r w:rsidRPr="0091530C">
              <w:rPr>
                <w:rFonts w:ascii="Roboto" w:hAnsi="Roboto"/>
                <w:sz w:val="18"/>
                <w:szCs w:val="18"/>
              </w:rPr>
              <w:t>Sexual history (adapted from CDC, STI Treatment Guidelines, 2021)</w:t>
            </w:r>
          </w:p>
          <w:p w14:paraId="191459C4" w14:textId="2F204FF6"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Partners (“What are the genders of your partners? Does your partner have other partners?”)</w:t>
            </w:r>
          </w:p>
          <w:p w14:paraId="3CC476D1" w14:textId="254AAF9B" w:rsidR="0091530C" w:rsidRPr="0091530C"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 xml:space="preserve">Practices (“What kind of sexual contact do you </w:t>
            </w:r>
            <w:proofErr w:type="gramStart"/>
            <w:r w:rsidRPr="0091530C">
              <w:rPr>
                <w:rFonts w:ascii="Roboto" w:hAnsi="Roboto"/>
                <w:sz w:val="18"/>
                <w:szCs w:val="18"/>
              </w:rPr>
              <w:t>have</w:t>
            </w:r>
            <w:proofErr w:type="gramEnd"/>
            <w:r w:rsidRPr="0091530C">
              <w:rPr>
                <w:rFonts w:ascii="Roboto" w:hAnsi="Roboto"/>
                <w:sz w:val="18"/>
                <w:szCs w:val="18"/>
              </w:rPr>
              <w:t xml:space="preserve"> or have you had? Vaginal, oral, or anal?”)</w:t>
            </w:r>
          </w:p>
          <w:p w14:paraId="0DE136A4" w14:textId="77777777" w:rsidR="00367690" w:rsidRDefault="0091530C" w:rsidP="00367690">
            <w:pPr>
              <w:pStyle w:val="ListParagraph"/>
              <w:numPr>
                <w:ilvl w:val="1"/>
                <w:numId w:val="29"/>
              </w:numPr>
              <w:spacing w:before="80" w:after="80"/>
              <w:rPr>
                <w:rFonts w:ascii="Roboto" w:hAnsi="Roboto"/>
                <w:sz w:val="18"/>
                <w:szCs w:val="18"/>
              </w:rPr>
            </w:pPr>
            <w:r w:rsidRPr="0091530C">
              <w:rPr>
                <w:rFonts w:ascii="Roboto" w:hAnsi="Roboto"/>
                <w:sz w:val="18"/>
                <w:szCs w:val="18"/>
              </w:rPr>
              <w:t>Protection from STIs (condom use, immunizations, pre-exposure prophylaxis (</w:t>
            </w:r>
            <w:proofErr w:type="spellStart"/>
            <w:r w:rsidRPr="0091530C">
              <w:rPr>
                <w:rFonts w:ascii="Roboto" w:hAnsi="Roboto"/>
                <w:sz w:val="18"/>
                <w:szCs w:val="18"/>
              </w:rPr>
              <w:t>PrEP</w:t>
            </w:r>
            <w:proofErr w:type="spellEnd"/>
            <w:r w:rsidRPr="0091530C">
              <w:rPr>
                <w:rFonts w:ascii="Roboto" w:hAnsi="Roboto"/>
                <w:sz w:val="18"/>
                <w:szCs w:val="18"/>
              </w:rPr>
              <w:t>))</w:t>
            </w:r>
          </w:p>
          <w:p w14:paraId="1E6A6886" w14:textId="59EDABB5" w:rsidR="00846BA4" w:rsidRPr="00367690" w:rsidRDefault="0091530C" w:rsidP="00367690">
            <w:pPr>
              <w:pStyle w:val="ListParagraph"/>
              <w:numPr>
                <w:ilvl w:val="1"/>
                <w:numId w:val="29"/>
              </w:numPr>
              <w:spacing w:before="80" w:after="80"/>
              <w:rPr>
                <w:rFonts w:ascii="Roboto" w:hAnsi="Roboto"/>
                <w:sz w:val="18"/>
                <w:szCs w:val="18"/>
              </w:rPr>
            </w:pPr>
            <w:r w:rsidRPr="00367690">
              <w:rPr>
                <w:rFonts w:ascii="Roboto" w:hAnsi="Roboto"/>
                <w:sz w:val="18"/>
                <w:szCs w:val="18"/>
              </w:rPr>
              <w:t>History of STIs (if not addressed previously in history)</w:t>
            </w:r>
          </w:p>
        </w:tc>
      </w:tr>
    </w:tbl>
    <w:p w14:paraId="6AB922B8" w14:textId="77777777" w:rsidR="00B421A9" w:rsidRDefault="00B421A9" w:rsidP="00B421A9">
      <w:pPr>
        <w:spacing w:after="80"/>
        <w:rPr>
          <w:rFonts w:ascii="Roboto" w:hAnsi="Roboto"/>
          <w:color w:val="0065BC"/>
          <w:sz w:val="24"/>
          <w:szCs w:val="24"/>
        </w:rPr>
      </w:pPr>
    </w:p>
    <w:p w14:paraId="497B0CA4" w14:textId="77777777" w:rsidR="008263FC" w:rsidRDefault="008263FC" w:rsidP="00D7070B">
      <w:pPr>
        <w:spacing w:after="80"/>
        <w:rPr>
          <w:rFonts w:ascii="Roboto" w:hAnsi="Roboto"/>
          <w:color w:val="0065BC"/>
          <w:sz w:val="24"/>
          <w:szCs w:val="24"/>
        </w:rPr>
        <w:sectPr w:rsidR="008263FC" w:rsidSect="00F17DB7">
          <w:type w:val="continuous"/>
          <w:pgSz w:w="12240" w:h="15840"/>
          <w:pgMar w:top="576" w:right="576" w:bottom="576" w:left="576" w:header="720" w:footer="720" w:gutter="0"/>
          <w:cols w:num="2" w:sep="1" w:space="720"/>
          <w:titlePg/>
          <w:docGrid w:linePitch="360"/>
        </w:sectPr>
      </w:pPr>
    </w:p>
    <w:p w14:paraId="10A0C42D" w14:textId="77777777" w:rsidR="008263FC" w:rsidRDefault="008263FC" w:rsidP="004F577E">
      <w:pPr>
        <w:spacing w:after="80"/>
        <w:rPr>
          <w:rFonts w:ascii="Roboto" w:hAnsi="Roboto"/>
          <w:color w:val="0065BC"/>
          <w:sz w:val="24"/>
          <w:szCs w:val="24"/>
        </w:rPr>
        <w:sectPr w:rsidR="008263FC" w:rsidSect="00F17DB7">
          <w:type w:val="continuous"/>
          <w:pgSz w:w="12240" w:h="15840"/>
          <w:pgMar w:top="576" w:right="576" w:bottom="576" w:left="576" w:header="720" w:footer="720" w:gutter="0"/>
          <w:cols w:num="2" w:sep="1" w:space="720"/>
          <w:docGrid w:linePitch="360"/>
        </w:sectPr>
      </w:pPr>
    </w:p>
    <w:p w14:paraId="5BD5FE53" w14:textId="77777777" w:rsidR="00F17DB7" w:rsidRPr="00B81FDD" w:rsidRDefault="00F17DB7" w:rsidP="00F17DB7">
      <w:pPr>
        <w:spacing w:after="80"/>
        <w:rPr>
          <w:rFonts w:ascii="Roboto" w:hAnsi="Roboto"/>
          <w:b/>
          <w:bCs/>
          <w:color w:val="0065BC"/>
          <w:sz w:val="24"/>
          <w:szCs w:val="24"/>
        </w:rPr>
      </w:pPr>
      <w:r w:rsidRPr="0091530C">
        <w:rPr>
          <w:rFonts w:ascii="Roboto" w:hAnsi="Roboto"/>
          <w:b/>
          <w:bCs/>
          <w:color w:val="0065BC"/>
          <w:sz w:val="24"/>
          <w:szCs w:val="24"/>
        </w:rPr>
        <w:lastRenderedPageBreak/>
        <w:t>Screening for Infertility</w:t>
      </w:r>
    </w:p>
    <w:tbl>
      <w:tblPr>
        <w:tblStyle w:val="TableGrid1"/>
        <w:tblW w:w="0" w:type="auto"/>
        <w:tblLook w:val="04A0" w:firstRow="1" w:lastRow="0" w:firstColumn="1" w:lastColumn="0" w:noHBand="0" w:noVBand="1"/>
      </w:tblPr>
      <w:tblGrid>
        <w:gridCol w:w="5174"/>
      </w:tblGrid>
      <w:tr w:rsidR="00C312EC" w:rsidRPr="000E1EC7" w14:paraId="35CC20FF" w14:textId="77777777" w:rsidTr="00D7070B">
        <w:tc>
          <w:tcPr>
            <w:tcW w:w="5174" w:type="dxa"/>
            <w:shd w:val="clear" w:color="auto" w:fill="0065BC"/>
          </w:tcPr>
          <w:p w14:paraId="57AA27F7" w14:textId="77777777" w:rsidR="00C312EC" w:rsidRPr="000E1EC7" w:rsidRDefault="00C312EC" w:rsidP="00D7070B">
            <w:pPr>
              <w:spacing w:after="80"/>
              <w:rPr>
                <w:rFonts w:ascii="Roboto" w:eastAsia="Calibri" w:hAnsi="Roboto"/>
                <w:b/>
                <w:bCs/>
                <w:color w:val="0065BC"/>
                <w:sz w:val="24"/>
                <w:szCs w:val="24"/>
              </w:rPr>
            </w:pPr>
            <w:r w:rsidRPr="000E1EC7">
              <w:rPr>
                <w:rFonts w:ascii="Roboto" w:eastAsia="Calibri" w:hAnsi="Roboto"/>
                <w:b/>
                <w:bCs/>
                <w:color w:val="F7F7F7"/>
                <w:sz w:val="24"/>
                <w:szCs w:val="24"/>
              </w:rPr>
              <w:t>Female Physical Exam</w:t>
            </w:r>
          </w:p>
        </w:tc>
      </w:tr>
      <w:tr w:rsidR="00C312EC" w:rsidRPr="000E1EC7" w14:paraId="3199D167" w14:textId="77777777" w:rsidTr="00D7070B">
        <w:tc>
          <w:tcPr>
            <w:tcW w:w="5174" w:type="dxa"/>
            <w:shd w:val="clear" w:color="auto" w:fill="E7F4FF"/>
          </w:tcPr>
          <w:p w14:paraId="731AB08C" w14:textId="77777777" w:rsidR="00C312EC" w:rsidRPr="000E1EC7" w:rsidRDefault="00C312EC" w:rsidP="00C312EC">
            <w:pPr>
              <w:pStyle w:val="ListParagraph"/>
              <w:numPr>
                <w:ilvl w:val="0"/>
                <w:numId w:val="28"/>
              </w:numPr>
              <w:spacing w:before="80" w:after="80"/>
              <w:rPr>
                <w:rFonts w:ascii="Roboto" w:hAnsi="Roboto" w:cstheme="minorBidi"/>
                <w:sz w:val="20"/>
                <w:szCs w:val="20"/>
              </w:rPr>
            </w:pPr>
            <w:r w:rsidRPr="000E1EC7">
              <w:rPr>
                <w:rFonts w:ascii="Roboto" w:hAnsi="Roboto" w:cstheme="minorBidi"/>
                <w:sz w:val="20"/>
                <w:szCs w:val="20"/>
              </w:rPr>
              <w:t>Blood pressure, heart rate</w:t>
            </w:r>
          </w:p>
          <w:p w14:paraId="61F3E9DC" w14:textId="77777777" w:rsidR="00C312EC" w:rsidRPr="000E1EC7" w:rsidRDefault="00C312EC" w:rsidP="00C312EC">
            <w:pPr>
              <w:pStyle w:val="ListParagraph"/>
              <w:numPr>
                <w:ilvl w:val="0"/>
                <w:numId w:val="28"/>
              </w:numPr>
              <w:spacing w:before="80" w:after="80"/>
              <w:rPr>
                <w:rFonts w:ascii="Roboto" w:hAnsi="Roboto" w:cstheme="minorBidi"/>
                <w:sz w:val="20"/>
                <w:szCs w:val="20"/>
              </w:rPr>
            </w:pPr>
            <w:r w:rsidRPr="000E1EC7">
              <w:rPr>
                <w:rFonts w:ascii="Roboto" w:hAnsi="Roboto" w:cstheme="minorBidi"/>
                <w:sz w:val="20"/>
                <w:szCs w:val="20"/>
              </w:rPr>
              <w:t>Weight and height measurements to compute body mass index (BMI)</w:t>
            </w:r>
          </w:p>
          <w:p w14:paraId="655F98A0" w14:textId="77777777" w:rsidR="00C312EC" w:rsidRPr="000E1EC7" w:rsidRDefault="00C312EC" w:rsidP="00C312EC">
            <w:pPr>
              <w:pStyle w:val="ListParagraph"/>
              <w:numPr>
                <w:ilvl w:val="0"/>
                <w:numId w:val="28"/>
              </w:numPr>
              <w:spacing w:before="80" w:after="80"/>
              <w:rPr>
                <w:rFonts w:ascii="Roboto" w:hAnsi="Roboto" w:cstheme="minorBidi"/>
                <w:sz w:val="20"/>
                <w:szCs w:val="20"/>
              </w:rPr>
            </w:pPr>
            <w:r w:rsidRPr="000E1EC7">
              <w:rPr>
                <w:rFonts w:ascii="Roboto" w:hAnsi="Roboto" w:cstheme="minorBidi"/>
                <w:sz w:val="20"/>
                <w:szCs w:val="20"/>
              </w:rPr>
              <w:t>Skin and hair exam with a focus on androgen access</w:t>
            </w:r>
          </w:p>
          <w:p w14:paraId="1F6F2E0F"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Polycystic Ovarian Syndrome (PCOS): male pattern facial, chest, and pubic hair growth; alopecia; acne or oily skin; or acanthosis nigricans</w:t>
            </w:r>
          </w:p>
          <w:p w14:paraId="0746B990"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Cushing’s Syndrome: abdominal striae</w:t>
            </w:r>
          </w:p>
          <w:p w14:paraId="3F49810F" w14:textId="77777777" w:rsidR="00C312EC" w:rsidRPr="000E1EC7" w:rsidRDefault="00C312EC" w:rsidP="00C312EC">
            <w:pPr>
              <w:pStyle w:val="ListParagraph"/>
              <w:numPr>
                <w:ilvl w:val="0"/>
                <w:numId w:val="28"/>
              </w:numPr>
              <w:spacing w:before="80" w:after="80"/>
              <w:rPr>
                <w:rFonts w:ascii="Roboto" w:hAnsi="Roboto" w:cstheme="minorBidi"/>
                <w:sz w:val="20"/>
                <w:szCs w:val="20"/>
              </w:rPr>
            </w:pPr>
            <w:r w:rsidRPr="000E1EC7">
              <w:rPr>
                <w:rFonts w:ascii="Roboto" w:hAnsi="Roboto" w:cstheme="minorBidi"/>
                <w:sz w:val="20"/>
                <w:szCs w:val="20"/>
              </w:rPr>
              <w:t>Thyroid exam for nodules, enlargement, or tenderness</w:t>
            </w:r>
          </w:p>
          <w:p w14:paraId="01E8FBB0" w14:textId="77777777" w:rsidR="00C312EC" w:rsidRPr="000E1EC7" w:rsidRDefault="00C312EC" w:rsidP="00C312EC">
            <w:pPr>
              <w:pStyle w:val="ListParagraph"/>
              <w:numPr>
                <w:ilvl w:val="0"/>
                <w:numId w:val="28"/>
              </w:numPr>
              <w:spacing w:before="80" w:after="80"/>
              <w:rPr>
                <w:rFonts w:ascii="Roboto" w:hAnsi="Roboto" w:cstheme="minorBidi"/>
                <w:sz w:val="20"/>
                <w:szCs w:val="20"/>
              </w:rPr>
            </w:pPr>
            <w:r w:rsidRPr="000E1EC7">
              <w:rPr>
                <w:rFonts w:ascii="Roboto" w:hAnsi="Roboto" w:cstheme="minorBidi"/>
                <w:sz w:val="20"/>
                <w:szCs w:val="20"/>
              </w:rPr>
              <w:t>Breast exam for galactorrhea and nodules</w:t>
            </w:r>
          </w:p>
          <w:p w14:paraId="620C3D3E"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Tanner staging of breasts, axillary, and pubic hair, as indicated</w:t>
            </w:r>
          </w:p>
          <w:p w14:paraId="0A96571C" w14:textId="77777777" w:rsidR="00C312EC" w:rsidRPr="000E1EC7" w:rsidRDefault="00C312EC" w:rsidP="00C312EC">
            <w:pPr>
              <w:pStyle w:val="ListParagraph"/>
              <w:numPr>
                <w:ilvl w:val="0"/>
                <w:numId w:val="28"/>
              </w:numPr>
              <w:spacing w:before="80" w:after="80"/>
              <w:rPr>
                <w:rFonts w:ascii="Roboto" w:hAnsi="Roboto" w:cstheme="minorBidi"/>
                <w:sz w:val="20"/>
                <w:szCs w:val="20"/>
              </w:rPr>
            </w:pPr>
            <w:r w:rsidRPr="000E1EC7">
              <w:rPr>
                <w:rFonts w:ascii="Roboto" w:hAnsi="Roboto" w:cstheme="minorBidi"/>
                <w:sz w:val="20"/>
                <w:szCs w:val="20"/>
              </w:rPr>
              <w:t>Abdominal exam for masses, organ enlargement, or tenderness</w:t>
            </w:r>
          </w:p>
          <w:p w14:paraId="449880A6" w14:textId="77777777" w:rsidR="00C312EC" w:rsidRPr="000E1EC7" w:rsidRDefault="00C312EC" w:rsidP="00C312EC">
            <w:pPr>
              <w:pStyle w:val="ListParagraph"/>
              <w:numPr>
                <w:ilvl w:val="0"/>
                <w:numId w:val="28"/>
              </w:numPr>
              <w:spacing w:before="80" w:after="80"/>
              <w:rPr>
                <w:rFonts w:ascii="Roboto" w:hAnsi="Roboto" w:cstheme="minorBidi"/>
                <w:sz w:val="20"/>
                <w:szCs w:val="20"/>
              </w:rPr>
            </w:pPr>
            <w:r w:rsidRPr="000E1EC7">
              <w:rPr>
                <w:rFonts w:ascii="Roboto" w:hAnsi="Roboto" w:cstheme="minorBidi"/>
                <w:sz w:val="20"/>
                <w:szCs w:val="20"/>
              </w:rPr>
              <w:t>Pelvic examination</w:t>
            </w:r>
          </w:p>
          <w:p w14:paraId="298C31FA"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Vagina (discharge, muscle support)</w:t>
            </w:r>
          </w:p>
          <w:p w14:paraId="02661D37"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Cervix (</w:t>
            </w:r>
            <w:proofErr w:type="spellStart"/>
            <w:r w:rsidRPr="000E1EC7">
              <w:rPr>
                <w:rFonts w:ascii="Roboto" w:eastAsia="Calibri" w:hAnsi="Roboto"/>
                <w:sz w:val="20"/>
                <w:szCs w:val="20"/>
              </w:rPr>
              <w:t>mucopus</w:t>
            </w:r>
            <w:proofErr w:type="spellEnd"/>
            <w:r w:rsidRPr="000E1EC7">
              <w:rPr>
                <w:rFonts w:ascii="Roboto" w:eastAsia="Calibri" w:hAnsi="Roboto"/>
                <w:sz w:val="20"/>
                <w:szCs w:val="20"/>
              </w:rPr>
              <w:t>, visible lesions)</w:t>
            </w:r>
          </w:p>
          <w:p w14:paraId="227B6ED8"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Uterine size, shape, mobility (fibroids, uterine anomalies)</w:t>
            </w:r>
          </w:p>
          <w:p w14:paraId="74582039"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Uterine corpus tenderness (PID, adenomyosis)</w:t>
            </w:r>
          </w:p>
          <w:p w14:paraId="73D90DAF" w14:textId="77777777" w:rsidR="00C312EC"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Adnexal masses or tenderness (PID, endometriosis)</w:t>
            </w:r>
          </w:p>
          <w:p w14:paraId="68EEF0D4" w14:textId="758FBC05" w:rsidR="000E1EC7" w:rsidRPr="000E1EC7" w:rsidRDefault="00C312EC" w:rsidP="00C312EC">
            <w:pPr>
              <w:numPr>
                <w:ilvl w:val="1"/>
                <w:numId w:val="29"/>
              </w:numPr>
              <w:spacing w:before="80" w:after="80"/>
              <w:contextualSpacing/>
              <w:rPr>
                <w:rFonts w:ascii="Roboto" w:eastAsia="Calibri" w:hAnsi="Roboto"/>
                <w:sz w:val="20"/>
                <w:szCs w:val="20"/>
              </w:rPr>
            </w:pPr>
            <w:r w:rsidRPr="000E1EC7">
              <w:rPr>
                <w:rFonts w:ascii="Roboto" w:eastAsia="Calibri" w:hAnsi="Roboto"/>
                <w:sz w:val="20"/>
                <w:szCs w:val="20"/>
              </w:rPr>
              <w:t xml:space="preserve">Cul-de-sac masses; uterosacral ligament tenderness or nodularity (endometriosis) </w:t>
            </w:r>
          </w:p>
        </w:tc>
      </w:tr>
    </w:tbl>
    <w:p w14:paraId="30DA87FD" w14:textId="77777777" w:rsidR="00B5391D" w:rsidRDefault="00B5391D" w:rsidP="004F577E">
      <w:pPr>
        <w:spacing w:after="80"/>
        <w:rPr>
          <w:rFonts w:ascii="Roboto" w:hAnsi="Roboto"/>
          <w:color w:val="0065BC"/>
          <w:sz w:val="24"/>
          <w:szCs w:val="24"/>
        </w:rPr>
      </w:pPr>
    </w:p>
    <w:tbl>
      <w:tblPr>
        <w:tblStyle w:val="TableGrid1"/>
        <w:tblW w:w="0" w:type="auto"/>
        <w:tblLook w:val="04A0" w:firstRow="1" w:lastRow="0" w:firstColumn="1" w:lastColumn="0" w:noHBand="0" w:noVBand="1"/>
      </w:tblPr>
      <w:tblGrid>
        <w:gridCol w:w="5174"/>
      </w:tblGrid>
      <w:tr w:rsidR="00C312EC" w:rsidRPr="000E1EC7" w14:paraId="2DA244F0" w14:textId="77777777" w:rsidTr="00D7070B">
        <w:tc>
          <w:tcPr>
            <w:tcW w:w="5174" w:type="dxa"/>
            <w:shd w:val="clear" w:color="auto" w:fill="0065BC"/>
          </w:tcPr>
          <w:p w14:paraId="10587C39" w14:textId="6365D8B6" w:rsidR="00C312EC" w:rsidRPr="000E1EC7" w:rsidRDefault="00C312EC" w:rsidP="00D7070B">
            <w:pPr>
              <w:spacing w:after="80"/>
              <w:rPr>
                <w:rFonts w:ascii="Roboto" w:eastAsia="Calibri" w:hAnsi="Roboto"/>
                <w:b/>
                <w:bCs/>
                <w:color w:val="0065BC"/>
                <w:sz w:val="24"/>
                <w:szCs w:val="24"/>
              </w:rPr>
            </w:pPr>
            <w:r>
              <w:rPr>
                <w:rFonts w:ascii="Roboto" w:eastAsia="Calibri" w:hAnsi="Roboto"/>
                <w:b/>
                <w:bCs/>
                <w:color w:val="F7F7F7"/>
                <w:sz w:val="24"/>
                <w:szCs w:val="24"/>
              </w:rPr>
              <w:t>Documentation of Ovulation</w:t>
            </w:r>
          </w:p>
        </w:tc>
      </w:tr>
      <w:tr w:rsidR="00C312EC" w:rsidRPr="000E1EC7" w14:paraId="37E903C0" w14:textId="77777777" w:rsidTr="00D7070B">
        <w:tc>
          <w:tcPr>
            <w:tcW w:w="5174" w:type="dxa"/>
            <w:shd w:val="clear" w:color="auto" w:fill="E7F4FF"/>
          </w:tcPr>
          <w:p w14:paraId="4EAC56D7" w14:textId="44ADFA8C" w:rsidR="00DB3287" w:rsidRPr="00DB3287" w:rsidRDefault="00DB3287" w:rsidP="00DB3287">
            <w:pPr>
              <w:pStyle w:val="ListParagraph"/>
              <w:numPr>
                <w:ilvl w:val="0"/>
                <w:numId w:val="28"/>
              </w:numPr>
              <w:spacing w:before="80" w:after="80"/>
              <w:rPr>
                <w:rFonts w:ascii="Roboto" w:hAnsi="Roboto" w:cstheme="minorBidi"/>
                <w:sz w:val="20"/>
                <w:szCs w:val="20"/>
              </w:rPr>
            </w:pPr>
            <w:r w:rsidRPr="00DB3287">
              <w:rPr>
                <w:rFonts w:ascii="Roboto" w:hAnsi="Roboto" w:cstheme="minorBidi"/>
                <w:sz w:val="20"/>
                <w:szCs w:val="20"/>
              </w:rPr>
              <w:t>Regular menstrual cycles with intervals of 24</w:t>
            </w:r>
            <w:r w:rsidRPr="00DB3287">
              <w:rPr>
                <w:rFonts w:ascii="Roboto" w:hAnsi="Roboto" w:cs="Roboto"/>
                <w:sz w:val="20"/>
                <w:szCs w:val="20"/>
              </w:rPr>
              <w:t>–</w:t>
            </w:r>
            <w:r w:rsidRPr="00DB3287">
              <w:rPr>
                <w:rFonts w:ascii="Roboto" w:hAnsi="Roboto" w:cstheme="minorBidi"/>
                <w:sz w:val="20"/>
                <w:szCs w:val="20"/>
              </w:rPr>
              <w:t>35 days</w:t>
            </w:r>
          </w:p>
          <w:p w14:paraId="448C4B26" w14:textId="6284B6A2" w:rsidR="00DB3287" w:rsidRPr="00DB3287" w:rsidRDefault="00DB3287" w:rsidP="00DB3287">
            <w:pPr>
              <w:pStyle w:val="ListParagraph"/>
              <w:numPr>
                <w:ilvl w:val="0"/>
                <w:numId w:val="28"/>
              </w:numPr>
              <w:spacing w:before="80" w:after="80"/>
              <w:rPr>
                <w:rFonts w:ascii="Roboto" w:hAnsi="Roboto" w:cstheme="minorBidi"/>
                <w:sz w:val="20"/>
                <w:szCs w:val="20"/>
              </w:rPr>
            </w:pPr>
            <w:r w:rsidRPr="00DB3287">
              <w:rPr>
                <w:rFonts w:ascii="Roboto" w:hAnsi="Roboto" w:cstheme="minorBidi"/>
                <w:sz w:val="20"/>
                <w:szCs w:val="20"/>
              </w:rPr>
              <w:t>Consistent pattern of pre-menstrual molimina</w:t>
            </w:r>
          </w:p>
          <w:p w14:paraId="552BD0DD" w14:textId="1CDA5119" w:rsidR="00DB3287" w:rsidRPr="00DB3287" w:rsidRDefault="00DB3287" w:rsidP="00DB3287">
            <w:pPr>
              <w:pStyle w:val="ListParagraph"/>
              <w:numPr>
                <w:ilvl w:val="0"/>
                <w:numId w:val="28"/>
              </w:numPr>
              <w:spacing w:before="80" w:after="80"/>
              <w:rPr>
                <w:rFonts w:ascii="Roboto" w:hAnsi="Roboto" w:cstheme="minorBidi"/>
                <w:sz w:val="20"/>
                <w:szCs w:val="20"/>
              </w:rPr>
            </w:pPr>
            <w:r w:rsidRPr="00DB3287">
              <w:rPr>
                <w:rFonts w:ascii="Roboto" w:hAnsi="Roboto" w:cstheme="minorBidi"/>
                <w:sz w:val="20"/>
                <w:szCs w:val="20"/>
              </w:rPr>
              <w:t>Positive ovulation prediction kit</w:t>
            </w:r>
          </w:p>
          <w:p w14:paraId="0CF882E2" w14:textId="2957736B" w:rsidR="00DB3287" w:rsidRPr="00DB3287" w:rsidRDefault="00DB3287" w:rsidP="00DB3287">
            <w:pPr>
              <w:pStyle w:val="ListParagraph"/>
              <w:numPr>
                <w:ilvl w:val="0"/>
                <w:numId w:val="28"/>
              </w:numPr>
              <w:spacing w:before="80" w:after="80"/>
              <w:rPr>
                <w:rFonts w:ascii="Roboto" w:hAnsi="Roboto" w:cstheme="minorBidi"/>
                <w:sz w:val="20"/>
                <w:szCs w:val="20"/>
              </w:rPr>
            </w:pPr>
            <w:r w:rsidRPr="00DB3287">
              <w:rPr>
                <w:rFonts w:ascii="Roboto" w:hAnsi="Roboto" w:cstheme="minorBidi"/>
                <w:sz w:val="20"/>
                <w:szCs w:val="20"/>
              </w:rPr>
              <w:t>Mid-luteal phase progesterone &gt;3 ng/mL</w:t>
            </w:r>
          </w:p>
          <w:p w14:paraId="34C1CE5A" w14:textId="0F808B47" w:rsidR="00DB3287" w:rsidRPr="00DB3287" w:rsidRDefault="00DB3287" w:rsidP="00DB3287">
            <w:pPr>
              <w:numPr>
                <w:ilvl w:val="1"/>
                <w:numId w:val="29"/>
              </w:numPr>
              <w:spacing w:before="80" w:after="80"/>
              <w:contextualSpacing/>
              <w:rPr>
                <w:rFonts w:ascii="Roboto" w:eastAsia="Calibri" w:hAnsi="Roboto"/>
                <w:sz w:val="20"/>
                <w:szCs w:val="20"/>
              </w:rPr>
            </w:pPr>
            <w:r w:rsidRPr="00DB3287">
              <w:rPr>
                <w:rFonts w:ascii="Roboto" w:eastAsia="Calibri" w:hAnsi="Roboto"/>
                <w:sz w:val="20"/>
                <w:szCs w:val="20"/>
              </w:rPr>
              <w:t>Time blood draw 7 days before expected menses</w:t>
            </w:r>
          </w:p>
          <w:p w14:paraId="0A1619A8" w14:textId="3124A572" w:rsidR="00DB3287" w:rsidRPr="00DB3287" w:rsidRDefault="00DB3287" w:rsidP="00DB3287">
            <w:pPr>
              <w:numPr>
                <w:ilvl w:val="1"/>
                <w:numId w:val="29"/>
              </w:numPr>
              <w:spacing w:before="80" w:after="80"/>
              <w:contextualSpacing/>
              <w:rPr>
                <w:rFonts w:ascii="Roboto" w:eastAsia="Calibri" w:hAnsi="Roboto"/>
                <w:sz w:val="20"/>
                <w:szCs w:val="20"/>
              </w:rPr>
            </w:pPr>
            <w:r w:rsidRPr="00DB3287">
              <w:rPr>
                <w:rFonts w:ascii="Roboto" w:eastAsia="Calibri" w:hAnsi="Roboto"/>
                <w:sz w:val="20"/>
                <w:szCs w:val="20"/>
              </w:rPr>
              <w:t>Evaluate result relative to onset of actual menses</w:t>
            </w:r>
          </w:p>
          <w:p w14:paraId="0CE2F609" w14:textId="248874FA" w:rsidR="00DB3287" w:rsidRPr="00DB3287" w:rsidRDefault="00DB3287" w:rsidP="00DB3287">
            <w:pPr>
              <w:pStyle w:val="ListParagraph"/>
              <w:numPr>
                <w:ilvl w:val="0"/>
                <w:numId w:val="28"/>
              </w:numPr>
              <w:spacing w:before="80" w:after="80"/>
              <w:rPr>
                <w:rFonts w:ascii="Roboto" w:hAnsi="Roboto" w:cstheme="minorBidi"/>
                <w:sz w:val="20"/>
                <w:szCs w:val="20"/>
              </w:rPr>
            </w:pPr>
            <w:r w:rsidRPr="00DB3287">
              <w:rPr>
                <w:rFonts w:ascii="Roboto" w:hAnsi="Roboto" w:cstheme="minorBidi"/>
                <w:sz w:val="20"/>
                <w:szCs w:val="20"/>
              </w:rPr>
              <w:t>Pelvic ultrasound evidence of ovulation</w:t>
            </w:r>
          </w:p>
          <w:p w14:paraId="7BF66E0E" w14:textId="60B4497E" w:rsidR="000E1EC7" w:rsidRPr="000E1EC7" w:rsidRDefault="00DB3287" w:rsidP="00DB3287">
            <w:pPr>
              <w:numPr>
                <w:ilvl w:val="0"/>
                <w:numId w:val="28"/>
              </w:numPr>
              <w:spacing w:before="80" w:after="80"/>
              <w:contextualSpacing/>
              <w:rPr>
                <w:rFonts w:ascii="Roboto" w:eastAsia="Calibri" w:hAnsi="Roboto"/>
                <w:sz w:val="20"/>
                <w:szCs w:val="20"/>
              </w:rPr>
            </w:pPr>
            <w:r w:rsidRPr="00DB3287">
              <w:rPr>
                <w:rFonts w:ascii="Roboto" w:hAnsi="Roboto" w:cstheme="minorBidi"/>
                <w:b/>
                <w:bCs/>
                <w:color w:val="0065BC"/>
                <w:sz w:val="20"/>
                <w:szCs w:val="20"/>
              </w:rPr>
              <w:t>NOTE</w:t>
            </w:r>
            <w:r w:rsidRPr="00DB3287">
              <w:rPr>
                <w:rFonts w:ascii="Roboto" w:hAnsi="Roboto" w:cstheme="minorBidi"/>
                <w:sz w:val="20"/>
                <w:szCs w:val="20"/>
              </w:rPr>
              <w:t>: Basal body temperature is no longer considered the best or preferred method for evaluating ovulatory function</w:t>
            </w:r>
          </w:p>
        </w:tc>
      </w:tr>
    </w:tbl>
    <w:p w14:paraId="1234D83E" w14:textId="77777777" w:rsidR="00C312EC" w:rsidRDefault="00C312EC" w:rsidP="004F577E">
      <w:pPr>
        <w:spacing w:after="80"/>
        <w:rPr>
          <w:rFonts w:ascii="Roboto" w:hAnsi="Roboto"/>
          <w:color w:val="0065BC"/>
          <w:sz w:val="24"/>
          <w:szCs w:val="24"/>
        </w:rPr>
      </w:pPr>
    </w:p>
    <w:p w14:paraId="103CE012" w14:textId="77777777" w:rsidR="005420AD" w:rsidRDefault="005420AD" w:rsidP="004F577E">
      <w:pPr>
        <w:spacing w:after="80"/>
        <w:rPr>
          <w:rFonts w:ascii="Roboto" w:hAnsi="Roboto"/>
          <w:color w:val="0065BC"/>
          <w:sz w:val="24"/>
          <w:szCs w:val="24"/>
        </w:rPr>
      </w:pPr>
    </w:p>
    <w:p w14:paraId="0D36F3A0" w14:textId="77777777" w:rsidR="005420AD" w:rsidRDefault="005420AD" w:rsidP="004F577E">
      <w:pPr>
        <w:spacing w:after="80"/>
        <w:rPr>
          <w:rFonts w:ascii="Roboto" w:hAnsi="Roboto"/>
          <w:color w:val="0065BC"/>
          <w:sz w:val="24"/>
          <w:szCs w:val="24"/>
        </w:rPr>
      </w:pPr>
    </w:p>
    <w:p w14:paraId="05F29AEE" w14:textId="77777777" w:rsidR="00050336" w:rsidRDefault="00050336" w:rsidP="004F577E">
      <w:pPr>
        <w:spacing w:after="80"/>
        <w:rPr>
          <w:rFonts w:ascii="Roboto" w:hAnsi="Roboto"/>
          <w:color w:val="0065BC"/>
          <w:sz w:val="24"/>
          <w:szCs w:val="24"/>
        </w:rPr>
      </w:pPr>
    </w:p>
    <w:p w14:paraId="26BF147B" w14:textId="77777777" w:rsidR="005420AD" w:rsidRDefault="005420AD" w:rsidP="004F577E">
      <w:pPr>
        <w:spacing w:after="80"/>
        <w:rPr>
          <w:rFonts w:ascii="Roboto" w:hAnsi="Roboto"/>
          <w:color w:val="0065BC"/>
          <w:sz w:val="24"/>
          <w:szCs w:val="24"/>
        </w:rPr>
      </w:pPr>
    </w:p>
    <w:p w14:paraId="040A0194" w14:textId="77777777" w:rsidR="005420AD" w:rsidRDefault="005420AD" w:rsidP="004F577E">
      <w:pPr>
        <w:spacing w:after="80"/>
        <w:rPr>
          <w:rFonts w:ascii="Roboto" w:hAnsi="Roboto"/>
          <w:color w:val="0065BC"/>
          <w:sz w:val="24"/>
          <w:szCs w:val="24"/>
        </w:rPr>
      </w:pPr>
    </w:p>
    <w:tbl>
      <w:tblPr>
        <w:tblStyle w:val="TableGrid1"/>
        <w:tblW w:w="0" w:type="auto"/>
        <w:tblLook w:val="04A0" w:firstRow="1" w:lastRow="0" w:firstColumn="1" w:lastColumn="0" w:noHBand="0" w:noVBand="1"/>
      </w:tblPr>
      <w:tblGrid>
        <w:gridCol w:w="5174"/>
      </w:tblGrid>
      <w:tr w:rsidR="00DB3287" w:rsidRPr="000E1EC7" w14:paraId="03EAB269" w14:textId="77777777" w:rsidTr="00D7070B">
        <w:tc>
          <w:tcPr>
            <w:tcW w:w="5174" w:type="dxa"/>
            <w:shd w:val="clear" w:color="auto" w:fill="0065BC"/>
          </w:tcPr>
          <w:p w14:paraId="56A49B67" w14:textId="78A67548" w:rsidR="00DB3287" w:rsidRPr="000E1EC7" w:rsidRDefault="00DB3287" w:rsidP="00D7070B">
            <w:pPr>
              <w:spacing w:after="80"/>
              <w:rPr>
                <w:rFonts w:ascii="Roboto" w:eastAsia="Calibri" w:hAnsi="Roboto"/>
                <w:b/>
                <w:bCs/>
                <w:color w:val="0065BC"/>
                <w:sz w:val="24"/>
                <w:szCs w:val="24"/>
              </w:rPr>
            </w:pPr>
            <w:r>
              <w:rPr>
                <w:rFonts w:ascii="Roboto" w:eastAsia="Calibri" w:hAnsi="Roboto"/>
                <w:b/>
                <w:bCs/>
                <w:color w:val="F7F7F7"/>
                <w:sz w:val="24"/>
                <w:szCs w:val="24"/>
              </w:rPr>
              <w:t>Female Assessment/ Diagnosis</w:t>
            </w:r>
          </w:p>
        </w:tc>
      </w:tr>
      <w:tr w:rsidR="00DB3287" w:rsidRPr="000E1EC7" w14:paraId="330D9ED2" w14:textId="77777777" w:rsidTr="00D7070B">
        <w:tc>
          <w:tcPr>
            <w:tcW w:w="5174" w:type="dxa"/>
            <w:shd w:val="clear" w:color="auto" w:fill="E7F4FF"/>
          </w:tcPr>
          <w:p w14:paraId="6E5BEF09" w14:textId="2C0D3F9F" w:rsidR="002C43D7" w:rsidRPr="002C43D7" w:rsidRDefault="002C43D7" w:rsidP="002C43D7">
            <w:pPr>
              <w:pStyle w:val="ListParagraph"/>
              <w:numPr>
                <w:ilvl w:val="0"/>
                <w:numId w:val="28"/>
              </w:numPr>
              <w:spacing w:before="80" w:after="80"/>
              <w:rPr>
                <w:rFonts w:ascii="Roboto" w:hAnsi="Roboto" w:cstheme="minorBidi"/>
                <w:sz w:val="20"/>
                <w:szCs w:val="20"/>
              </w:rPr>
            </w:pPr>
            <w:r w:rsidRPr="002C43D7">
              <w:rPr>
                <w:rFonts w:ascii="Roboto" w:hAnsi="Roboto" w:cstheme="minorBidi"/>
                <w:sz w:val="20"/>
                <w:szCs w:val="20"/>
              </w:rPr>
              <w:t>Infertility/subfertility</w:t>
            </w:r>
          </w:p>
          <w:p w14:paraId="57EE12C5" w14:textId="4328EE01" w:rsidR="002C43D7" w:rsidRPr="002C43D7" w:rsidRDefault="002C43D7" w:rsidP="002C43D7">
            <w:pPr>
              <w:pStyle w:val="ListParagraph"/>
              <w:numPr>
                <w:ilvl w:val="0"/>
                <w:numId w:val="28"/>
              </w:numPr>
              <w:spacing w:before="80" w:after="80"/>
              <w:rPr>
                <w:rFonts w:ascii="Roboto" w:hAnsi="Roboto" w:cstheme="minorBidi"/>
                <w:sz w:val="20"/>
                <w:szCs w:val="20"/>
              </w:rPr>
            </w:pPr>
            <w:r w:rsidRPr="002C43D7">
              <w:rPr>
                <w:rFonts w:ascii="Roboto" w:hAnsi="Roboto" w:cstheme="minorBidi"/>
                <w:sz w:val="20"/>
                <w:szCs w:val="20"/>
              </w:rPr>
              <w:t>Tubal/peritoneal factors (tubal scarring from PID, pelvic adhesions, endometriosis)</w:t>
            </w:r>
          </w:p>
          <w:p w14:paraId="6352FBFC" w14:textId="60A3C633" w:rsidR="002C43D7" w:rsidRPr="002C43D7" w:rsidRDefault="002C43D7" w:rsidP="002C43D7">
            <w:pPr>
              <w:pStyle w:val="ListParagraph"/>
              <w:numPr>
                <w:ilvl w:val="0"/>
                <w:numId w:val="28"/>
              </w:numPr>
              <w:spacing w:before="80" w:after="80"/>
              <w:rPr>
                <w:rFonts w:ascii="Roboto" w:hAnsi="Roboto" w:cstheme="minorBidi"/>
                <w:sz w:val="20"/>
                <w:szCs w:val="20"/>
              </w:rPr>
            </w:pPr>
            <w:r w:rsidRPr="002C43D7">
              <w:rPr>
                <w:rFonts w:ascii="Roboto" w:hAnsi="Roboto" w:cstheme="minorBidi"/>
                <w:sz w:val="20"/>
                <w:szCs w:val="20"/>
              </w:rPr>
              <w:t>Ovulatory dysfunction (PCOS, hyperprolactinemia, hypothalamic amenorrhea, luteal phase insufficiency)</w:t>
            </w:r>
          </w:p>
          <w:p w14:paraId="0199EC62" w14:textId="03CAF85F" w:rsidR="002C43D7" w:rsidRPr="002C43D7" w:rsidRDefault="002C43D7" w:rsidP="002C43D7">
            <w:pPr>
              <w:pStyle w:val="ListParagraph"/>
              <w:numPr>
                <w:ilvl w:val="0"/>
                <w:numId w:val="28"/>
              </w:numPr>
              <w:spacing w:before="80" w:after="80"/>
              <w:rPr>
                <w:rFonts w:ascii="Roboto" w:hAnsi="Roboto" w:cstheme="minorBidi"/>
                <w:sz w:val="20"/>
                <w:szCs w:val="20"/>
              </w:rPr>
            </w:pPr>
            <w:r w:rsidRPr="002C43D7">
              <w:rPr>
                <w:rFonts w:ascii="Roboto" w:hAnsi="Roboto" w:cstheme="minorBidi"/>
                <w:sz w:val="20"/>
                <w:szCs w:val="20"/>
              </w:rPr>
              <w:t>Decreased ovarian reserve</w:t>
            </w:r>
          </w:p>
          <w:p w14:paraId="090E2C6B" w14:textId="4E4F0D91" w:rsidR="002C43D7" w:rsidRPr="002C43D7" w:rsidRDefault="002C43D7" w:rsidP="002C43D7">
            <w:pPr>
              <w:pStyle w:val="ListParagraph"/>
              <w:numPr>
                <w:ilvl w:val="0"/>
                <w:numId w:val="28"/>
              </w:numPr>
              <w:spacing w:before="80" w:after="80"/>
              <w:rPr>
                <w:rFonts w:ascii="Roboto" w:hAnsi="Roboto" w:cstheme="minorBidi"/>
                <w:sz w:val="20"/>
                <w:szCs w:val="20"/>
              </w:rPr>
            </w:pPr>
            <w:r w:rsidRPr="002C43D7">
              <w:rPr>
                <w:rFonts w:ascii="Roboto" w:hAnsi="Roboto" w:cstheme="minorBidi"/>
                <w:sz w:val="20"/>
                <w:szCs w:val="20"/>
              </w:rPr>
              <w:t>Anatomical causes (uterine anomalies)</w:t>
            </w:r>
          </w:p>
          <w:p w14:paraId="78A37D5F" w14:textId="231C2098" w:rsidR="000E1EC7" w:rsidRPr="000E1EC7" w:rsidRDefault="002C43D7" w:rsidP="002C43D7">
            <w:pPr>
              <w:numPr>
                <w:ilvl w:val="0"/>
                <w:numId w:val="28"/>
              </w:numPr>
              <w:spacing w:before="80" w:after="80"/>
              <w:contextualSpacing/>
              <w:rPr>
                <w:rFonts w:ascii="Roboto" w:eastAsia="Calibri" w:hAnsi="Roboto"/>
                <w:sz w:val="20"/>
                <w:szCs w:val="20"/>
              </w:rPr>
            </w:pPr>
            <w:r w:rsidRPr="002C43D7">
              <w:rPr>
                <w:rFonts w:ascii="Roboto" w:hAnsi="Roboto" w:cstheme="minorBidi"/>
                <w:sz w:val="20"/>
                <w:szCs w:val="20"/>
              </w:rPr>
              <w:t>Cervical factor (hostile or scant mucus, infection)</w:t>
            </w:r>
          </w:p>
        </w:tc>
      </w:tr>
    </w:tbl>
    <w:p w14:paraId="73B98B6E" w14:textId="77777777" w:rsidR="005420AD" w:rsidRDefault="005420AD" w:rsidP="004F577E">
      <w:pPr>
        <w:spacing w:after="80"/>
        <w:rPr>
          <w:rFonts w:ascii="Roboto" w:hAnsi="Roboto"/>
          <w:color w:val="0065BC"/>
          <w:sz w:val="24"/>
          <w:szCs w:val="24"/>
        </w:rPr>
      </w:pPr>
    </w:p>
    <w:tbl>
      <w:tblPr>
        <w:tblStyle w:val="TableGrid1"/>
        <w:tblW w:w="0" w:type="auto"/>
        <w:tblLook w:val="04A0" w:firstRow="1" w:lastRow="0" w:firstColumn="1" w:lastColumn="0" w:noHBand="0" w:noVBand="1"/>
      </w:tblPr>
      <w:tblGrid>
        <w:gridCol w:w="5174"/>
      </w:tblGrid>
      <w:tr w:rsidR="002C43D7" w:rsidRPr="000E1EC7" w14:paraId="0CA8D5F9" w14:textId="77777777" w:rsidTr="00D7070B">
        <w:tc>
          <w:tcPr>
            <w:tcW w:w="5174" w:type="dxa"/>
            <w:shd w:val="clear" w:color="auto" w:fill="0065BC"/>
          </w:tcPr>
          <w:p w14:paraId="262C4D93" w14:textId="5EBAB878" w:rsidR="002C43D7" w:rsidRPr="000E1EC7" w:rsidRDefault="002C43D7" w:rsidP="00D7070B">
            <w:pPr>
              <w:spacing w:after="80"/>
              <w:rPr>
                <w:rFonts w:ascii="Roboto" w:eastAsia="Calibri" w:hAnsi="Roboto"/>
                <w:b/>
                <w:bCs/>
                <w:color w:val="0065BC"/>
                <w:sz w:val="24"/>
                <w:szCs w:val="24"/>
              </w:rPr>
            </w:pPr>
            <w:r>
              <w:rPr>
                <w:rFonts w:ascii="Roboto" w:eastAsia="Calibri" w:hAnsi="Roboto"/>
                <w:b/>
                <w:bCs/>
                <w:color w:val="F7F7F7"/>
                <w:sz w:val="24"/>
                <w:szCs w:val="24"/>
              </w:rPr>
              <w:t>Plan of Care for Female</w:t>
            </w:r>
          </w:p>
        </w:tc>
      </w:tr>
      <w:tr w:rsidR="002C43D7" w:rsidRPr="000E1EC7" w14:paraId="58F20614" w14:textId="77777777" w:rsidTr="00D7070B">
        <w:tc>
          <w:tcPr>
            <w:tcW w:w="5174" w:type="dxa"/>
            <w:shd w:val="clear" w:color="auto" w:fill="E7F4FF"/>
          </w:tcPr>
          <w:p w14:paraId="1475C657" w14:textId="495CD6C2" w:rsidR="0033489E" w:rsidRDefault="0033489E" w:rsidP="0033489E">
            <w:pPr>
              <w:spacing w:before="80" w:after="80"/>
              <w:rPr>
                <w:rFonts w:ascii="Roboto" w:hAnsi="Roboto"/>
                <w:sz w:val="20"/>
                <w:szCs w:val="20"/>
              </w:rPr>
            </w:pPr>
            <w:r w:rsidRPr="001E0E4F">
              <w:rPr>
                <w:rFonts w:ascii="Roboto" w:hAnsi="Roboto"/>
                <w:b/>
                <w:bCs/>
                <w:color w:val="0065BC"/>
                <w:sz w:val="20"/>
                <w:szCs w:val="20"/>
              </w:rPr>
              <w:t>NOTE</w:t>
            </w:r>
            <w:r>
              <w:rPr>
                <w:rFonts w:ascii="Roboto" w:hAnsi="Roboto"/>
                <w:sz w:val="20"/>
                <w:szCs w:val="20"/>
              </w:rPr>
              <w:t>:</w:t>
            </w:r>
            <w:r w:rsidR="001E0E4F">
              <w:rPr>
                <w:rFonts w:ascii="Roboto" w:hAnsi="Roboto"/>
                <w:sz w:val="20"/>
                <w:szCs w:val="20"/>
              </w:rPr>
              <w:t xml:space="preserve"> </w:t>
            </w:r>
            <w:r w:rsidR="001E0E4F" w:rsidRPr="001E0E4F">
              <w:rPr>
                <w:rFonts w:ascii="Roboto" w:hAnsi="Roboto"/>
                <w:sz w:val="20"/>
                <w:szCs w:val="20"/>
              </w:rPr>
              <w:t>Not all settings will perform all lab tests. Most</w:t>
            </w:r>
            <w:r w:rsidR="001E0E4F">
              <w:rPr>
                <w:rFonts w:ascii="Roboto" w:hAnsi="Roboto"/>
                <w:sz w:val="20"/>
                <w:szCs w:val="20"/>
              </w:rPr>
              <w:t xml:space="preserve"> </w:t>
            </w:r>
            <w:r w:rsidR="001E0E4F" w:rsidRPr="001E0E4F">
              <w:rPr>
                <w:rFonts w:ascii="Roboto" w:hAnsi="Roboto"/>
                <w:sz w:val="20"/>
                <w:szCs w:val="20"/>
              </w:rPr>
              <w:t>sites will not use Title X funds for testing.</w:t>
            </w:r>
          </w:p>
          <w:p w14:paraId="008B539C" w14:textId="7408974E" w:rsidR="001E0E4F" w:rsidRPr="00D137A3" w:rsidRDefault="001E0E4F" w:rsidP="0033489E">
            <w:pPr>
              <w:spacing w:before="80" w:after="80"/>
              <w:rPr>
                <w:rFonts w:ascii="Roboto" w:hAnsi="Roboto"/>
                <w:b/>
                <w:bCs/>
                <w:color w:val="0065BC"/>
                <w:sz w:val="24"/>
                <w:szCs w:val="24"/>
              </w:rPr>
            </w:pPr>
            <w:r w:rsidRPr="00D137A3">
              <w:rPr>
                <w:rFonts w:ascii="Roboto" w:hAnsi="Roboto"/>
                <w:b/>
                <w:bCs/>
                <w:color w:val="0065BC"/>
                <w:sz w:val="24"/>
                <w:szCs w:val="24"/>
              </w:rPr>
              <w:t>LABORATORY TESTING, AS INDICATED</w:t>
            </w:r>
          </w:p>
          <w:p w14:paraId="62C7039D" w14:textId="4B083212" w:rsidR="0033489E" w:rsidRPr="0033489E" w:rsidRDefault="0033489E" w:rsidP="0033489E">
            <w:pPr>
              <w:pStyle w:val="ListParagraph"/>
              <w:numPr>
                <w:ilvl w:val="0"/>
                <w:numId w:val="28"/>
              </w:numPr>
              <w:spacing w:before="80" w:after="80"/>
              <w:rPr>
                <w:rFonts w:ascii="Roboto" w:hAnsi="Roboto" w:cstheme="minorBidi"/>
                <w:sz w:val="20"/>
                <w:szCs w:val="20"/>
              </w:rPr>
            </w:pPr>
            <w:r w:rsidRPr="0033489E">
              <w:rPr>
                <w:rFonts w:ascii="Roboto" w:hAnsi="Roboto" w:cstheme="minorBidi"/>
                <w:sz w:val="20"/>
                <w:szCs w:val="20"/>
              </w:rPr>
              <w:t>Thyroid stimulating hormone (TSH) - if ovulatory dysfunction or signs of thyroid disease</w:t>
            </w:r>
          </w:p>
          <w:p w14:paraId="07E29985" w14:textId="74B626FD" w:rsidR="0033489E" w:rsidRPr="0033489E" w:rsidRDefault="0033489E" w:rsidP="0033489E">
            <w:pPr>
              <w:pStyle w:val="ListParagraph"/>
              <w:numPr>
                <w:ilvl w:val="0"/>
                <w:numId w:val="28"/>
              </w:numPr>
              <w:spacing w:before="80" w:after="80"/>
              <w:rPr>
                <w:rFonts w:ascii="Roboto" w:hAnsi="Roboto" w:cstheme="minorBidi"/>
                <w:sz w:val="20"/>
                <w:szCs w:val="20"/>
              </w:rPr>
            </w:pPr>
            <w:r w:rsidRPr="0033489E">
              <w:rPr>
                <w:rFonts w:ascii="Roboto" w:hAnsi="Roboto" w:cstheme="minorBidi"/>
                <w:sz w:val="20"/>
                <w:szCs w:val="20"/>
              </w:rPr>
              <w:t xml:space="preserve">Serum progesterone (to confirm ovulation) - mid-luteal phase (e.g., cycle days 27-29 for someone with </w:t>
            </w:r>
            <w:proofErr w:type="gramStart"/>
            <w:r w:rsidRPr="0033489E">
              <w:rPr>
                <w:rFonts w:ascii="Roboto" w:hAnsi="Roboto" w:cstheme="minorBidi"/>
                <w:sz w:val="20"/>
                <w:szCs w:val="20"/>
              </w:rPr>
              <w:t>35 day</w:t>
            </w:r>
            <w:proofErr w:type="gramEnd"/>
            <w:r w:rsidRPr="0033489E">
              <w:rPr>
                <w:rFonts w:ascii="Roboto" w:hAnsi="Roboto" w:cstheme="minorBidi"/>
                <w:sz w:val="20"/>
                <w:szCs w:val="20"/>
              </w:rPr>
              <w:t xml:space="preserve"> cycles)</w:t>
            </w:r>
          </w:p>
          <w:p w14:paraId="1B2843FB" w14:textId="01C88903" w:rsidR="0033489E" w:rsidRPr="0033489E" w:rsidRDefault="0033489E" w:rsidP="0033489E">
            <w:pPr>
              <w:pStyle w:val="ListParagraph"/>
              <w:numPr>
                <w:ilvl w:val="0"/>
                <w:numId w:val="28"/>
              </w:numPr>
              <w:spacing w:before="80" w:after="80"/>
              <w:rPr>
                <w:rFonts w:ascii="Roboto" w:hAnsi="Roboto" w:cstheme="minorBidi"/>
                <w:sz w:val="20"/>
                <w:szCs w:val="20"/>
              </w:rPr>
            </w:pPr>
            <w:r w:rsidRPr="0033489E">
              <w:rPr>
                <w:rFonts w:ascii="Roboto" w:hAnsi="Roboto" w:cstheme="minorBidi"/>
                <w:sz w:val="20"/>
                <w:szCs w:val="20"/>
              </w:rPr>
              <w:t>STI screening, including gonorrhea, chlamydia, syphilis, and HIV</w:t>
            </w:r>
          </w:p>
          <w:p w14:paraId="01B93E05" w14:textId="1DF161EB" w:rsidR="0033489E" w:rsidRPr="0033489E" w:rsidRDefault="0033489E" w:rsidP="0033489E">
            <w:pPr>
              <w:pStyle w:val="ListParagraph"/>
              <w:numPr>
                <w:ilvl w:val="0"/>
                <w:numId w:val="28"/>
              </w:numPr>
              <w:spacing w:before="80" w:after="80"/>
              <w:rPr>
                <w:rFonts w:ascii="Roboto" w:hAnsi="Roboto" w:cstheme="minorBidi"/>
                <w:sz w:val="20"/>
                <w:szCs w:val="20"/>
              </w:rPr>
            </w:pPr>
            <w:r w:rsidRPr="0033489E">
              <w:rPr>
                <w:rFonts w:ascii="Roboto" w:hAnsi="Roboto" w:cstheme="minorBidi"/>
                <w:sz w:val="20"/>
                <w:szCs w:val="20"/>
              </w:rPr>
              <w:t>Ovarian reserve testing for clients who are over age 35 years; have a family history of early menopause; have a single ovary or history of previous ovarian surgery, chemotherapy, or pelvic radiation therapy; have unexplained infertility; or who are planning treatment with assisted reproductive technology</w:t>
            </w:r>
            <w:r>
              <w:rPr>
                <w:rFonts w:ascii="Roboto" w:hAnsi="Roboto" w:cstheme="minorBidi"/>
                <w:sz w:val="20"/>
                <w:szCs w:val="20"/>
              </w:rPr>
              <w:t xml:space="preserve"> </w:t>
            </w:r>
            <w:r w:rsidRPr="0033489E">
              <w:rPr>
                <w:rFonts w:ascii="Roboto" w:hAnsi="Roboto"/>
                <w:sz w:val="20"/>
                <w:szCs w:val="20"/>
              </w:rPr>
              <w:t>(ART)</w:t>
            </w:r>
          </w:p>
          <w:p w14:paraId="3A8D0954" w14:textId="2E84C0BB" w:rsidR="0033489E" w:rsidRPr="0033489E" w:rsidRDefault="0033489E" w:rsidP="0033489E">
            <w:pPr>
              <w:pStyle w:val="ListParagraph"/>
              <w:numPr>
                <w:ilvl w:val="0"/>
                <w:numId w:val="28"/>
              </w:numPr>
              <w:spacing w:before="80" w:after="80"/>
              <w:rPr>
                <w:rFonts w:ascii="Roboto" w:hAnsi="Roboto" w:cstheme="minorBidi"/>
                <w:sz w:val="20"/>
                <w:szCs w:val="20"/>
              </w:rPr>
            </w:pPr>
            <w:r w:rsidRPr="0033489E">
              <w:rPr>
                <w:rFonts w:ascii="Roboto" w:hAnsi="Roboto" w:cstheme="minorBidi"/>
                <w:sz w:val="20"/>
                <w:szCs w:val="20"/>
              </w:rPr>
              <w:t>Follicle-stimulating hormone (FSH) and estradiol cycle day 2–4</w:t>
            </w:r>
          </w:p>
          <w:p w14:paraId="37002FA3" w14:textId="77777777" w:rsidR="000E1EC7" w:rsidRPr="00D137A3" w:rsidRDefault="0033489E" w:rsidP="0033489E">
            <w:pPr>
              <w:numPr>
                <w:ilvl w:val="0"/>
                <w:numId w:val="28"/>
              </w:numPr>
              <w:spacing w:before="80" w:after="80"/>
              <w:contextualSpacing/>
              <w:rPr>
                <w:rFonts w:ascii="Roboto" w:eastAsia="Calibri" w:hAnsi="Roboto"/>
                <w:sz w:val="20"/>
                <w:szCs w:val="20"/>
              </w:rPr>
            </w:pPr>
            <w:r w:rsidRPr="0033489E">
              <w:rPr>
                <w:rFonts w:ascii="Roboto" w:hAnsi="Roboto" w:cstheme="minorBidi"/>
                <w:sz w:val="20"/>
                <w:szCs w:val="20"/>
              </w:rPr>
              <w:t>Anti-mullerian hormone (AMH) any cycle day</w:t>
            </w:r>
          </w:p>
          <w:p w14:paraId="57B6E0B0" w14:textId="530CF396" w:rsidR="00D137A3" w:rsidRDefault="00D137A3" w:rsidP="00D137A3">
            <w:pPr>
              <w:spacing w:before="80" w:after="80"/>
              <w:rPr>
                <w:rFonts w:ascii="Roboto" w:hAnsi="Roboto"/>
                <w:b/>
                <w:bCs/>
                <w:color w:val="0065BC"/>
                <w:sz w:val="24"/>
                <w:szCs w:val="24"/>
              </w:rPr>
            </w:pPr>
            <w:r w:rsidRPr="00D137A3">
              <w:rPr>
                <w:rFonts w:ascii="Roboto" w:hAnsi="Roboto"/>
                <w:b/>
                <w:bCs/>
                <w:color w:val="0065BC"/>
                <w:sz w:val="24"/>
                <w:szCs w:val="24"/>
              </w:rPr>
              <w:t>R</w:t>
            </w:r>
            <w:r>
              <w:rPr>
                <w:rFonts w:ascii="Roboto" w:hAnsi="Roboto"/>
                <w:b/>
                <w:bCs/>
                <w:color w:val="0065BC"/>
                <w:sz w:val="24"/>
                <w:szCs w:val="24"/>
              </w:rPr>
              <w:t>EFERRAL</w:t>
            </w:r>
          </w:p>
          <w:p w14:paraId="3CC33472" w14:textId="3634CD9E" w:rsidR="00050336" w:rsidRPr="00050336" w:rsidRDefault="00050336" w:rsidP="00050336">
            <w:pPr>
              <w:numPr>
                <w:ilvl w:val="0"/>
                <w:numId w:val="28"/>
              </w:numPr>
              <w:spacing w:before="80" w:after="80"/>
              <w:contextualSpacing/>
              <w:rPr>
                <w:rFonts w:ascii="Roboto" w:hAnsi="Roboto" w:cstheme="minorBidi"/>
                <w:sz w:val="20"/>
                <w:szCs w:val="20"/>
              </w:rPr>
            </w:pPr>
            <w:r w:rsidRPr="00050336">
              <w:rPr>
                <w:rFonts w:ascii="Roboto" w:hAnsi="Roboto" w:cstheme="minorBidi"/>
                <w:sz w:val="20"/>
                <w:szCs w:val="20"/>
              </w:rPr>
              <w:t>For further evaluation if history, physical examination, or laboratory assessment findings are abnormal</w:t>
            </w:r>
          </w:p>
          <w:p w14:paraId="27BFCA78" w14:textId="61B45003" w:rsidR="00050336" w:rsidRPr="00050336" w:rsidRDefault="00050336" w:rsidP="00050336">
            <w:pPr>
              <w:numPr>
                <w:ilvl w:val="0"/>
                <w:numId w:val="28"/>
              </w:numPr>
              <w:spacing w:before="80" w:after="80"/>
              <w:contextualSpacing/>
              <w:rPr>
                <w:rFonts w:ascii="Roboto" w:hAnsi="Roboto" w:cstheme="minorBidi"/>
                <w:sz w:val="20"/>
                <w:szCs w:val="20"/>
              </w:rPr>
            </w:pPr>
            <w:r w:rsidRPr="00050336">
              <w:rPr>
                <w:rFonts w:ascii="Roboto" w:hAnsi="Roboto" w:cstheme="minorBidi"/>
                <w:sz w:val="20"/>
                <w:szCs w:val="20"/>
              </w:rPr>
              <w:t>For further evaluation if laboratory and other diagnostic testing is not performed at this setting</w:t>
            </w:r>
          </w:p>
          <w:p w14:paraId="5461D704" w14:textId="77777777" w:rsidR="000E1EC7" w:rsidRPr="00050336" w:rsidRDefault="00050336" w:rsidP="00050336">
            <w:pPr>
              <w:numPr>
                <w:ilvl w:val="0"/>
                <w:numId w:val="28"/>
              </w:numPr>
              <w:spacing w:before="80" w:after="80"/>
              <w:contextualSpacing/>
              <w:rPr>
                <w:rFonts w:ascii="Roboto" w:hAnsi="Roboto"/>
                <w:b/>
                <w:bCs/>
                <w:color w:val="0065BC"/>
                <w:sz w:val="24"/>
                <w:szCs w:val="24"/>
              </w:rPr>
            </w:pPr>
            <w:r w:rsidRPr="00050336">
              <w:rPr>
                <w:rFonts w:ascii="Roboto" w:hAnsi="Roboto" w:cstheme="minorBidi"/>
                <w:sz w:val="20"/>
                <w:szCs w:val="20"/>
              </w:rPr>
              <w:t>For infertility treatment</w:t>
            </w:r>
          </w:p>
          <w:p w14:paraId="6A805962" w14:textId="472E4034" w:rsidR="000E1EC7" w:rsidRPr="000E1EC7" w:rsidRDefault="002A4B6A" w:rsidP="00050336">
            <w:pPr>
              <w:spacing w:before="80" w:after="80"/>
              <w:contextualSpacing/>
              <w:rPr>
                <w:rFonts w:ascii="Roboto" w:hAnsi="Roboto"/>
                <w:b/>
                <w:bCs/>
                <w:color w:val="0065BC"/>
                <w:sz w:val="24"/>
                <w:szCs w:val="24"/>
              </w:rPr>
            </w:pPr>
          </w:p>
        </w:tc>
      </w:tr>
    </w:tbl>
    <w:p w14:paraId="62F70692" w14:textId="77777777" w:rsidR="005420AD" w:rsidRDefault="005420AD" w:rsidP="004F577E">
      <w:pPr>
        <w:spacing w:after="80"/>
        <w:rPr>
          <w:rFonts w:ascii="Roboto" w:hAnsi="Roboto"/>
          <w:color w:val="0065BC"/>
          <w:sz w:val="24"/>
          <w:szCs w:val="24"/>
        </w:rPr>
      </w:pPr>
    </w:p>
    <w:p w14:paraId="2F9285D4" w14:textId="77777777" w:rsidR="005420AD" w:rsidRDefault="005420AD" w:rsidP="004F577E">
      <w:pPr>
        <w:spacing w:after="80"/>
        <w:rPr>
          <w:rFonts w:ascii="Roboto" w:hAnsi="Roboto"/>
          <w:color w:val="0065BC"/>
          <w:sz w:val="24"/>
          <w:szCs w:val="24"/>
        </w:rPr>
      </w:pPr>
    </w:p>
    <w:p w14:paraId="59D92453" w14:textId="77777777" w:rsidR="005420AD" w:rsidRDefault="005420AD" w:rsidP="004F577E">
      <w:pPr>
        <w:spacing w:after="80"/>
        <w:rPr>
          <w:rFonts w:ascii="Roboto" w:hAnsi="Roboto"/>
          <w:color w:val="0065BC"/>
          <w:sz w:val="24"/>
          <w:szCs w:val="24"/>
        </w:rPr>
      </w:pPr>
    </w:p>
    <w:p w14:paraId="6F4BDCC6" w14:textId="77777777" w:rsidR="005420AD" w:rsidRDefault="005420AD" w:rsidP="004F577E">
      <w:pPr>
        <w:spacing w:after="80"/>
        <w:rPr>
          <w:rFonts w:ascii="Roboto" w:hAnsi="Roboto"/>
          <w:color w:val="0065BC"/>
          <w:sz w:val="24"/>
          <w:szCs w:val="24"/>
        </w:rPr>
      </w:pPr>
    </w:p>
    <w:p w14:paraId="550539E5" w14:textId="77777777" w:rsidR="005420AD" w:rsidRDefault="005420AD" w:rsidP="004F577E">
      <w:pPr>
        <w:spacing w:after="80"/>
        <w:rPr>
          <w:rFonts w:ascii="Roboto" w:hAnsi="Roboto"/>
          <w:color w:val="0065BC"/>
          <w:sz w:val="24"/>
          <w:szCs w:val="24"/>
        </w:rPr>
      </w:pPr>
    </w:p>
    <w:p w14:paraId="1E6288D9" w14:textId="77777777" w:rsidR="005420AD" w:rsidRDefault="005420AD" w:rsidP="004F577E">
      <w:pPr>
        <w:spacing w:after="80"/>
        <w:rPr>
          <w:rFonts w:ascii="Roboto" w:hAnsi="Roboto"/>
          <w:color w:val="0065BC"/>
          <w:sz w:val="24"/>
          <w:szCs w:val="24"/>
        </w:rPr>
      </w:pPr>
    </w:p>
    <w:p w14:paraId="45AB8511" w14:textId="77777777" w:rsidR="005420AD" w:rsidRDefault="005420AD" w:rsidP="004F577E">
      <w:pPr>
        <w:spacing w:after="80"/>
        <w:rPr>
          <w:rFonts w:ascii="Roboto" w:hAnsi="Roboto"/>
          <w:color w:val="0065BC"/>
          <w:sz w:val="24"/>
          <w:szCs w:val="24"/>
        </w:rPr>
      </w:pPr>
    </w:p>
    <w:p w14:paraId="655C7625" w14:textId="7C8EA869" w:rsidR="00050336" w:rsidRPr="00B81FDD" w:rsidRDefault="00050336" w:rsidP="00050336">
      <w:pPr>
        <w:spacing w:after="80"/>
        <w:rPr>
          <w:rFonts w:ascii="Roboto" w:hAnsi="Roboto"/>
          <w:b/>
          <w:bCs/>
          <w:color w:val="0065BC"/>
          <w:sz w:val="24"/>
          <w:szCs w:val="24"/>
        </w:rPr>
      </w:pPr>
      <w:r w:rsidRPr="0091530C">
        <w:rPr>
          <w:rFonts w:ascii="Roboto" w:hAnsi="Roboto"/>
          <w:b/>
          <w:bCs/>
          <w:color w:val="0065BC"/>
          <w:sz w:val="24"/>
          <w:szCs w:val="24"/>
        </w:rPr>
        <w:lastRenderedPageBreak/>
        <w:t>Screening for Infertility</w:t>
      </w:r>
    </w:p>
    <w:tbl>
      <w:tblPr>
        <w:tblStyle w:val="TableGrid1"/>
        <w:tblW w:w="0" w:type="auto"/>
        <w:tblLook w:val="04A0" w:firstRow="1" w:lastRow="0" w:firstColumn="1" w:lastColumn="0" w:noHBand="0" w:noVBand="1"/>
      </w:tblPr>
      <w:tblGrid>
        <w:gridCol w:w="5174"/>
      </w:tblGrid>
      <w:tr w:rsidR="00050336" w:rsidRPr="000E1EC7" w14:paraId="02BEDD42" w14:textId="77777777" w:rsidTr="00D7070B">
        <w:tc>
          <w:tcPr>
            <w:tcW w:w="5174" w:type="dxa"/>
            <w:shd w:val="clear" w:color="auto" w:fill="0065BC"/>
          </w:tcPr>
          <w:p w14:paraId="1CD06BA8" w14:textId="6F49C6EA" w:rsidR="00050336" w:rsidRPr="000E1EC7" w:rsidRDefault="00050336" w:rsidP="00D7070B">
            <w:pPr>
              <w:spacing w:after="80"/>
              <w:rPr>
                <w:rFonts w:ascii="Roboto" w:eastAsia="Calibri" w:hAnsi="Roboto"/>
                <w:b/>
                <w:bCs/>
                <w:color w:val="0065BC"/>
                <w:sz w:val="24"/>
                <w:szCs w:val="24"/>
              </w:rPr>
            </w:pPr>
            <w:r>
              <w:rPr>
                <w:rFonts w:ascii="Roboto" w:eastAsia="Calibri" w:hAnsi="Roboto"/>
                <w:b/>
                <w:bCs/>
                <w:color w:val="F7F7F7"/>
                <w:sz w:val="24"/>
                <w:szCs w:val="24"/>
              </w:rPr>
              <w:t>Male History</w:t>
            </w:r>
          </w:p>
        </w:tc>
      </w:tr>
      <w:tr w:rsidR="00050336" w:rsidRPr="000E1EC7" w14:paraId="7D2F177D" w14:textId="77777777" w:rsidTr="00D7070B">
        <w:tc>
          <w:tcPr>
            <w:tcW w:w="5174" w:type="dxa"/>
            <w:shd w:val="clear" w:color="auto" w:fill="E7F4FF"/>
          </w:tcPr>
          <w:p w14:paraId="162BB6AA" w14:textId="59A1B7F8"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Prior fertility; especially having caused a pregnancy within the past 3 years</w:t>
            </w:r>
          </w:p>
          <w:p w14:paraId="260B61DD" w14:textId="6BCE36ED"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Coital frequency and timing</w:t>
            </w:r>
          </w:p>
          <w:p w14:paraId="1DB6276A" w14:textId="45AFD26D"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Any evidence of sexual dysfunction, including erectile or ejaculation issues</w:t>
            </w:r>
          </w:p>
          <w:p w14:paraId="7012D5F6" w14:textId="36082B35"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Duration of infertility</w:t>
            </w:r>
          </w:p>
          <w:p w14:paraId="1DA73103" w14:textId="103F5406"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Childhood illnesses, anatomic diagnoses, and developmental history (such as mumps, chicken pox, cryptorchidism or varicocele with/without surgery, or signs of genetic disorders such as Klinefelter’s syndrome)</w:t>
            </w:r>
          </w:p>
          <w:p w14:paraId="320FF045" w14:textId="246C71FA"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History of, or current systemic medical illness (diabetes mellitus, hypertension, etc.)</w:t>
            </w:r>
          </w:p>
          <w:p w14:paraId="2881590A" w14:textId="6B88B1F2"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Cigarette smoking, recreational or illicit drug use, misuse of prescription medications, and alcohol use</w:t>
            </w:r>
          </w:p>
          <w:p w14:paraId="0541A389" w14:textId="2F85B1E5"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Previous surgery</w:t>
            </w:r>
          </w:p>
          <w:p w14:paraId="422B7C83" w14:textId="0BBF3909" w:rsidR="004D7D18" w:rsidRPr="004D7D18" w:rsidRDefault="004D7D18" w:rsidP="004D7D18">
            <w:pPr>
              <w:pStyle w:val="ListParagraph"/>
              <w:numPr>
                <w:ilvl w:val="0"/>
                <w:numId w:val="28"/>
              </w:numPr>
              <w:spacing w:before="80" w:after="80"/>
              <w:rPr>
                <w:rFonts w:ascii="Roboto" w:hAnsi="Roboto" w:cstheme="minorBidi"/>
                <w:sz w:val="20"/>
                <w:szCs w:val="20"/>
              </w:rPr>
            </w:pPr>
            <w:r w:rsidRPr="004D7D18">
              <w:rPr>
                <w:rFonts w:ascii="Roboto" w:hAnsi="Roboto" w:cstheme="minorBidi"/>
                <w:sz w:val="20"/>
                <w:szCs w:val="20"/>
              </w:rPr>
              <w:t>Medication use, including anabolic steroids and supplements (e.g., testosterone), and allergies</w:t>
            </w:r>
          </w:p>
          <w:p w14:paraId="57DC8907" w14:textId="77777777" w:rsidR="000E1EC7" w:rsidRPr="00BC4DCB" w:rsidRDefault="004D7D18" w:rsidP="004D7D18">
            <w:pPr>
              <w:numPr>
                <w:ilvl w:val="0"/>
                <w:numId w:val="28"/>
              </w:numPr>
              <w:spacing w:before="80" w:after="80"/>
              <w:contextualSpacing/>
              <w:rPr>
                <w:rFonts w:ascii="Roboto" w:eastAsia="Calibri" w:hAnsi="Roboto"/>
                <w:sz w:val="20"/>
                <w:szCs w:val="20"/>
              </w:rPr>
            </w:pPr>
            <w:r w:rsidRPr="004D7D18">
              <w:rPr>
                <w:rFonts w:ascii="Roboto" w:hAnsi="Roboto" w:cstheme="minorBidi"/>
                <w:sz w:val="20"/>
                <w:szCs w:val="20"/>
              </w:rPr>
              <w:t>Sexual history (adapted from CDC, STI Treatment</w:t>
            </w:r>
            <w:r>
              <w:rPr>
                <w:rFonts w:ascii="Roboto" w:hAnsi="Roboto" w:cstheme="minorBidi"/>
                <w:sz w:val="20"/>
                <w:szCs w:val="20"/>
              </w:rPr>
              <w:t xml:space="preserve"> Guidelines, 2021)</w:t>
            </w:r>
          </w:p>
          <w:p w14:paraId="0343220D" w14:textId="503D9221" w:rsidR="00BC4DCB" w:rsidRPr="00BC4DCB" w:rsidRDefault="00BC4DCB" w:rsidP="00BC4DCB">
            <w:pPr>
              <w:numPr>
                <w:ilvl w:val="1"/>
                <w:numId w:val="29"/>
              </w:numPr>
              <w:spacing w:before="80" w:after="80"/>
              <w:contextualSpacing/>
              <w:rPr>
                <w:rFonts w:ascii="Roboto" w:eastAsia="Calibri" w:hAnsi="Roboto"/>
                <w:sz w:val="20"/>
                <w:szCs w:val="20"/>
              </w:rPr>
            </w:pPr>
            <w:r w:rsidRPr="00BC4DCB">
              <w:rPr>
                <w:rFonts w:ascii="Roboto" w:eastAsia="Calibri" w:hAnsi="Roboto"/>
                <w:sz w:val="20"/>
                <w:szCs w:val="20"/>
              </w:rPr>
              <w:t>Partners (“What are the genders of your partners? Does your partner have other partners?)</w:t>
            </w:r>
          </w:p>
          <w:p w14:paraId="417DF170" w14:textId="797F2552" w:rsidR="00BC4DCB" w:rsidRPr="00BC4DCB" w:rsidRDefault="00BC4DCB" w:rsidP="00BC4DCB">
            <w:pPr>
              <w:numPr>
                <w:ilvl w:val="1"/>
                <w:numId w:val="29"/>
              </w:numPr>
              <w:spacing w:before="80" w:after="80"/>
              <w:contextualSpacing/>
              <w:rPr>
                <w:rFonts w:ascii="Roboto" w:eastAsia="Calibri" w:hAnsi="Roboto"/>
                <w:sz w:val="20"/>
                <w:szCs w:val="20"/>
              </w:rPr>
            </w:pPr>
            <w:r w:rsidRPr="00BC4DCB">
              <w:rPr>
                <w:rFonts w:ascii="Roboto" w:eastAsia="Calibri" w:hAnsi="Roboto"/>
                <w:sz w:val="20"/>
                <w:szCs w:val="20"/>
              </w:rPr>
              <w:t>Practices (“What kind of sexual contact do you have, or have you had? Penile, oral, or anal?”)</w:t>
            </w:r>
          </w:p>
          <w:p w14:paraId="17A42FAE" w14:textId="10D6859D" w:rsidR="00BC4DCB" w:rsidRPr="00BC4DCB" w:rsidRDefault="00BC4DCB" w:rsidP="00BC4DCB">
            <w:pPr>
              <w:numPr>
                <w:ilvl w:val="1"/>
                <w:numId w:val="29"/>
              </w:numPr>
              <w:spacing w:before="80" w:after="80"/>
              <w:contextualSpacing/>
              <w:rPr>
                <w:rFonts w:ascii="Roboto" w:eastAsia="Calibri" w:hAnsi="Roboto"/>
                <w:sz w:val="20"/>
                <w:szCs w:val="20"/>
              </w:rPr>
            </w:pPr>
            <w:r w:rsidRPr="00BC4DCB">
              <w:rPr>
                <w:rFonts w:ascii="Roboto" w:eastAsia="Calibri" w:hAnsi="Roboto"/>
                <w:sz w:val="20"/>
                <w:szCs w:val="20"/>
              </w:rPr>
              <w:t xml:space="preserve">Protection from STIs (“Condom use, immunizations, </w:t>
            </w:r>
            <w:proofErr w:type="spellStart"/>
            <w:r w:rsidRPr="00BC4DCB">
              <w:rPr>
                <w:rFonts w:ascii="Roboto" w:eastAsia="Calibri" w:hAnsi="Roboto"/>
                <w:sz w:val="20"/>
                <w:szCs w:val="20"/>
              </w:rPr>
              <w:t>PrEP</w:t>
            </w:r>
            <w:proofErr w:type="spellEnd"/>
            <w:r w:rsidRPr="00BC4DCB">
              <w:rPr>
                <w:rFonts w:ascii="Roboto" w:eastAsia="Calibri" w:hAnsi="Roboto"/>
                <w:sz w:val="20"/>
                <w:szCs w:val="20"/>
              </w:rPr>
              <w:t>”)</w:t>
            </w:r>
          </w:p>
          <w:p w14:paraId="7539E890" w14:textId="2A4020E1" w:rsidR="00BC4DCB" w:rsidRPr="00BC4DCB" w:rsidRDefault="00BC4DCB" w:rsidP="00BC4DCB">
            <w:pPr>
              <w:numPr>
                <w:ilvl w:val="1"/>
                <w:numId w:val="29"/>
              </w:numPr>
              <w:spacing w:before="80" w:after="80"/>
              <w:contextualSpacing/>
              <w:rPr>
                <w:rFonts w:ascii="Roboto" w:eastAsia="Calibri" w:hAnsi="Roboto"/>
                <w:sz w:val="20"/>
                <w:szCs w:val="20"/>
              </w:rPr>
            </w:pPr>
            <w:r w:rsidRPr="00BC4DCB">
              <w:rPr>
                <w:rFonts w:ascii="Roboto" w:eastAsia="Calibri" w:hAnsi="Roboto"/>
                <w:sz w:val="20"/>
                <w:szCs w:val="20"/>
              </w:rPr>
              <w:t>History of STIs, especially gonorrhea or chlamydia</w:t>
            </w:r>
          </w:p>
          <w:p w14:paraId="66A258A1" w14:textId="0B13B6B7" w:rsidR="000E1EC7" w:rsidRPr="000E1EC7" w:rsidRDefault="00BC4DCB" w:rsidP="004D7D18">
            <w:pPr>
              <w:numPr>
                <w:ilvl w:val="0"/>
                <w:numId w:val="28"/>
              </w:numPr>
              <w:spacing w:before="80" w:after="80"/>
              <w:contextualSpacing/>
              <w:rPr>
                <w:rFonts w:ascii="Roboto" w:eastAsia="Calibri" w:hAnsi="Roboto"/>
                <w:sz w:val="20"/>
                <w:szCs w:val="20"/>
              </w:rPr>
            </w:pPr>
            <w:r w:rsidRPr="00BC4DCB">
              <w:rPr>
                <w:rFonts w:ascii="Roboto" w:eastAsia="Calibri" w:hAnsi="Roboto"/>
                <w:sz w:val="20"/>
                <w:szCs w:val="20"/>
              </w:rPr>
              <w:t>Exposure to gonadal trauma or environmental toxins</w:t>
            </w:r>
          </w:p>
        </w:tc>
      </w:tr>
    </w:tbl>
    <w:p w14:paraId="46B49C80" w14:textId="124C561C" w:rsidR="005420AD" w:rsidRDefault="005420AD" w:rsidP="004F577E">
      <w:pPr>
        <w:spacing w:after="80"/>
        <w:rPr>
          <w:rFonts w:ascii="Roboto" w:hAnsi="Roboto"/>
          <w:color w:val="0065BC"/>
          <w:sz w:val="24"/>
          <w:szCs w:val="24"/>
        </w:rPr>
      </w:pPr>
    </w:p>
    <w:tbl>
      <w:tblPr>
        <w:tblStyle w:val="TableGrid1"/>
        <w:tblW w:w="0" w:type="auto"/>
        <w:tblLook w:val="04A0" w:firstRow="1" w:lastRow="0" w:firstColumn="1" w:lastColumn="0" w:noHBand="0" w:noVBand="1"/>
      </w:tblPr>
      <w:tblGrid>
        <w:gridCol w:w="5174"/>
      </w:tblGrid>
      <w:tr w:rsidR="00BC4DCB" w:rsidRPr="000E1EC7" w14:paraId="73EA3AED" w14:textId="77777777" w:rsidTr="00D7070B">
        <w:tc>
          <w:tcPr>
            <w:tcW w:w="5174" w:type="dxa"/>
            <w:shd w:val="clear" w:color="auto" w:fill="0065BC"/>
          </w:tcPr>
          <w:p w14:paraId="1E77C5C1" w14:textId="592E3BC6" w:rsidR="00BC4DCB" w:rsidRPr="000E1EC7" w:rsidRDefault="00BC4DCB" w:rsidP="00D7070B">
            <w:pPr>
              <w:spacing w:after="80"/>
              <w:rPr>
                <w:rFonts w:ascii="Roboto" w:eastAsia="Calibri" w:hAnsi="Roboto"/>
                <w:b/>
                <w:bCs/>
                <w:color w:val="0065BC"/>
                <w:sz w:val="24"/>
                <w:szCs w:val="24"/>
              </w:rPr>
            </w:pPr>
            <w:r>
              <w:rPr>
                <w:rFonts w:ascii="Roboto" w:eastAsia="Calibri" w:hAnsi="Roboto"/>
                <w:b/>
                <w:bCs/>
                <w:color w:val="F7F7F7"/>
                <w:sz w:val="24"/>
                <w:szCs w:val="24"/>
              </w:rPr>
              <w:t>Male Physical Exam</w:t>
            </w:r>
          </w:p>
        </w:tc>
      </w:tr>
      <w:tr w:rsidR="00BC4DCB" w:rsidRPr="000E1EC7" w14:paraId="7545A57A" w14:textId="77777777" w:rsidTr="00D7070B">
        <w:tc>
          <w:tcPr>
            <w:tcW w:w="5174" w:type="dxa"/>
            <w:shd w:val="clear" w:color="auto" w:fill="E7F4FF"/>
          </w:tcPr>
          <w:p w14:paraId="1777288B" w14:textId="2A366156" w:rsidR="00381B7E" w:rsidRPr="00381B7E" w:rsidRDefault="00381B7E" w:rsidP="00381B7E">
            <w:pPr>
              <w:pStyle w:val="ListParagraph"/>
              <w:numPr>
                <w:ilvl w:val="0"/>
                <w:numId w:val="28"/>
              </w:numPr>
              <w:spacing w:before="80" w:after="80"/>
              <w:rPr>
                <w:rFonts w:ascii="Roboto" w:hAnsi="Roboto" w:cstheme="minorBidi"/>
                <w:sz w:val="20"/>
                <w:szCs w:val="20"/>
              </w:rPr>
            </w:pPr>
            <w:r w:rsidRPr="00381B7E">
              <w:rPr>
                <w:rFonts w:ascii="Roboto" w:hAnsi="Roboto" w:cstheme="minorBidi"/>
                <w:sz w:val="20"/>
                <w:szCs w:val="20"/>
              </w:rPr>
              <w:t>Blood pressure, heart rate</w:t>
            </w:r>
          </w:p>
          <w:p w14:paraId="515B0E79" w14:textId="3F7FA5EB" w:rsidR="00381B7E" w:rsidRPr="00381B7E" w:rsidRDefault="00381B7E" w:rsidP="00381B7E">
            <w:pPr>
              <w:pStyle w:val="ListParagraph"/>
              <w:numPr>
                <w:ilvl w:val="0"/>
                <w:numId w:val="28"/>
              </w:numPr>
              <w:spacing w:before="80" w:after="80"/>
              <w:rPr>
                <w:rFonts w:ascii="Roboto" w:hAnsi="Roboto" w:cstheme="minorBidi"/>
                <w:sz w:val="20"/>
                <w:szCs w:val="20"/>
              </w:rPr>
            </w:pPr>
            <w:r w:rsidRPr="00381B7E">
              <w:rPr>
                <w:rFonts w:ascii="Roboto" w:hAnsi="Roboto" w:cstheme="minorBidi"/>
                <w:sz w:val="20"/>
                <w:szCs w:val="20"/>
              </w:rPr>
              <w:t>Height, weight, BMI</w:t>
            </w:r>
          </w:p>
          <w:p w14:paraId="2D4717B8" w14:textId="12BE7BF3" w:rsidR="00381B7E" w:rsidRPr="00381B7E" w:rsidRDefault="00381B7E" w:rsidP="00381B7E">
            <w:pPr>
              <w:pStyle w:val="ListParagraph"/>
              <w:numPr>
                <w:ilvl w:val="0"/>
                <w:numId w:val="28"/>
              </w:numPr>
              <w:spacing w:before="80" w:after="80"/>
              <w:rPr>
                <w:rFonts w:ascii="Roboto" w:hAnsi="Roboto" w:cstheme="minorBidi"/>
                <w:sz w:val="20"/>
                <w:szCs w:val="20"/>
              </w:rPr>
            </w:pPr>
            <w:r w:rsidRPr="00381B7E">
              <w:rPr>
                <w:rFonts w:ascii="Roboto" w:hAnsi="Roboto" w:cstheme="minorBidi"/>
                <w:sz w:val="20"/>
                <w:szCs w:val="20"/>
              </w:rPr>
              <w:t>Secondary sex characteristics (facial and chest hair)</w:t>
            </w:r>
          </w:p>
          <w:p w14:paraId="1B65A691" w14:textId="36E6B4D8" w:rsidR="00381B7E" w:rsidRPr="00381B7E" w:rsidRDefault="00381B7E" w:rsidP="00381B7E">
            <w:pPr>
              <w:pStyle w:val="ListParagraph"/>
              <w:numPr>
                <w:ilvl w:val="0"/>
                <w:numId w:val="28"/>
              </w:numPr>
              <w:spacing w:before="80" w:after="80"/>
              <w:rPr>
                <w:rFonts w:ascii="Roboto" w:hAnsi="Roboto" w:cstheme="minorBidi"/>
                <w:sz w:val="20"/>
                <w:szCs w:val="20"/>
              </w:rPr>
            </w:pPr>
            <w:r w:rsidRPr="00381B7E">
              <w:rPr>
                <w:rFonts w:ascii="Roboto" w:hAnsi="Roboto" w:cstheme="minorBidi"/>
                <w:sz w:val="20"/>
                <w:szCs w:val="20"/>
              </w:rPr>
              <w:t>Genital Exam</w:t>
            </w:r>
          </w:p>
          <w:p w14:paraId="25B3CF69" w14:textId="7CDA18A9" w:rsidR="00381B7E" w:rsidRPr="00DF569E" w:rsidRDefault="00381B7E" w:rsidP="00DF569E">
            <w:pPr>
              <w:numPr>
                <w:ilvl w:val="1"/>
                <w:numId w:val="29"/>
              </w:numPr>
              <w:spacing w:before="80" w:after="80"/>
              <w:contextualSpacing/>
              <w:rPr>
                <w:rFonts w:ascii="Roboto" w:eastAsia="Calibri" w:hAnsi="Roboto"/>
                <w:sz w:val="20"/>
                <w:szCs w:val="20"/>
              </w:rPr>
            </w:pPr>
            <w:r w:rsidRPr="00DF569E">
              <w:rPr>
                <w:rFonts w:ascii="Roboto" w:eastAsia="Calibri" w:hAnsi="Roboto"/>
                <w:sz w:val="20"/>
                <w:szCs w:val="20"/>
              </w:rPr>
              <w:t>Examination of the penis, including the location of the urethral meatus</w:t>
            </w:r>
          </w:p>
          <w:p w14:paraId="67AF5754" w14:textId="77777777" w:rsidR="008C4E2E" w:rsidRDefault="00381B7E" w:rsidP="008C4E2E">
            <w:pPr>
              <w:numPr>
                <w:ilvl w:val="1"/>
                <w:numId w:val="29"/>
              </w:numPr>
              <w:spacing w:before="80" w:after="80"/>
              <w:contextualSpacing/>
              <w:rPr>
                <w:rFonts w:ascii="Roboto" w:eastAsia="Calibri" w:hAnsi="Roboto"/>
                <w:sz w:val="20"/>
                <w:szCs w:val="20"/>
              </w:rPr>
            </w:pPr>
            <w:r w:rsidRPr="00DF569E">
              <w:rPr>
                <w:rFonts w:ascii="Roboto" w:eastAsia="Calibri" w:hAnsi="Roboto"/>
                <w:sz w:val="20"/>
                <w:szCs w:val="20"/>
              </w:rPr>
              <w:t>Palpation of the scrotum and contents</w:t>
            </w:r>
          </w:p>
          <w:p w14:paraId="75F36D3B" w14:textId="77777777" w:rsidR="008C4E2E" w:rsidRDefault="00381B7E" w:rsidP="008C4E2E">
            <w:pPr>
              <w:numPr>
                <w:ilvl w:val="1"/>
                <w:numId w:val="29"/>
              </w:numPr>
              <w:spacing w:before="80" w:after="80"/>
              <w:contextualSpacing/>
              <w:rPr>
                <w:rFonts w:ascii="Roboto" w:eastAsia="Calibri" w:hAnsi="Roboto"/>
                <w:sz w:val="20"/>
                <w:szCs w:val="20"/>
              </w:rPr>
            </w:pPr>
            <w:r w:rsidRPr="008C4E2E">
              <w:rPr>
                <w:rFonts w:ascii="Roboto" w:eastAsia="Calibri" w:hAnsi="Roboto"/>
                <w:sz w:val="20"/>
                <w:szCs w:val="20"/>
              </w:rPr>
              <w:t>Palpation of the testes and measurement of their size</w:t>
            </w:r>
          </w:p>
          <w:p w14:paraId="612B242D" w14:textId="77777777" w:rsidR="008C4E2E" w:rsidRDefault="00381B7E" w:rsidP="008C4E2E">
            <w:pPr>
              <w:numPr>
                <w:ilvl w:val="1"/>
                <w:numId w:val="29"/>
              </w:numPr>
              <w:spacing w:before="80" w:after="80"/>
              <w:contextualSpacing/>
              <w:rPr>
                <w:rFonts w:ascii="Roboto" w:eastAsia="Calibri" w:hAnsi="Roboto"/>
                <w:sz w:val="20"/>
                <w:szCs w:val="20"/>
              </w:rPr>
            </w:pPr>
            <w:r w:rsidRPr="008C4E2E">
              <w:rPr>
                <w:rFonts w:ascii="Roboto" w:eastAsia="Calibri" w:hAnsi="Roboto"/>
                <w:sz w:val="20"/>
                <w:szCs w:val="20"/>
              </w:rPr>
              <w:t>Presence and consistency of both the vas deferens and epididymis</w:t>
            </w:r>
          </w:p>
          <w:p w14:paraId="34211C40" w14:textId="0BE812EF" w:rsidR="000E1EC7" w:rsidRPr="000E1EC7" w:rsidRDefault="00381B7E" w:rsidP="008C4E2E">
            <w:pPr>
              <w:numPr>
                <w:ilvl w:val="1"/>
                <w:numId w:val="29"/>
              </w:numPr>
              <w:spacing w:before="80" w:after="80"/>
              <w:contextualSpacing/>
              <w:rPr>
                <w:rFonts w:ascii="Roboto" w:eastAsia="Calibri" w:hAnsi="Roboto"/>
                <w:sz w:val="20"/>
                <w:szCs w:val="20"/>
              </w:rPr>
            </w:pPr>
            <w:r w:rsidRPr="008C4E2E">
              <w:rPr>
                <w:rFonts w:ascii="Roboto" w:eastAsia="Calibri" w:hAnsi="Roboto"/>
                <w:sz w:val="20"/>
                <w:szCs w:val="20"/>
              </w:rPr>
              <w:t>Presence of a varicocele</w:t>
            </w:r>
          </w:p>
        </w:tc>
      </w:tr>
    </w:tbl>
    <w:p w14:paraId="7371BB99" w14:textId="77777777" w:rsidR="005420AD" w:rsidRDefault="005420AD" w:rsidP="004F577E">
      <w:pPr>
        <w:spacing w:after="80"/>
        <w:rPr>
          <w:rFonts w:ascii="Roboto" w:hAnsi="Roboto"/>
          <w:color w:val="0065BC"/>
          <w:sz w:val="24"/>
          <w:szCs w:val="24"/>
        </w:rPr>
      </w:pPr>
    </w:p>
    <w:p w14:paraId="69F51D0B" w14:textId="7BD86A38" w:rsidR="005420AD" w:rsidRDefault="005420AD" w:rsidP="004F577E">
      <w:pPr>
        <w:spacing w:after="80"/>
        <w:rPr>
          <w:rFonts w:ascii="Roboto" w:hAnsi="Roboto"/>
          <w:color w:val="0065BC"/>
          <w:sz w:val="24"/>
          <w:szCs w:val="24"/>
        </w:rPr>
      </w:pPr>
    </w:p>
    <w:p w14:paraId="61BD44B0" w14:textId="28EF11F0" w:rsidR="005420AD" w:rsidRDefault="005420AD" w:rsidP="004F577E">
      <w:pPr>
        <w:spacing w:after="80"/>
        <w:rPr>
          <w:rFonts w:ascii="Roboto" w:hAnsi="Roboto"/>
          <w:color w:val="0065BC"/>
          <w:sz w:val="24"/>
          <w:szCs w:val="24"/>
        </w:rPr>
      </w:pPr>
    </w:p>
    <w:tbl>
      <w:tblPr>
        <w:tblStyle w:val="TableGrid1"/>
        <w:tblW w:w="0" w:type="auto"/>
        <w:tblLook w:val="04A0" w:firstRow="1" w:lastRow="0" w:firstColumn="1" w:lastColumn="0" w:noHBand="0" w:noVBand="1"/>
      </w:tblPr>
      <w:tblGrid>
        <w:gridCol w:w="5174"/>
      </w:tblGrid>
      <w:tr w:rsidR="00E33C41" w:rsidRPr="000E1EC7" w14:paraId="3AC6ED4A" w14:textId="77777777" w:rsidTr="00D7070B">
        <w:tc>
          <w:tcPr>
            <w:tcW w:w="5174" w:type="dxa"/>
            <w:shd w:val="clear" w:color="auto" w:fill="0065BC"/>
          </w:tcPr>
          <w:p w14:paraId="747800E3" w14:textId="6EE80EF2" w:rsidR="00E33C41" w:rsidRPr="000E1EC7" w:rsidRDefault="00E33C41" w:rsidP="00D7070B">
            <w:pPr>
              <w:spacing w:after="80"/>
              <w:rPr>
                <w:rFonts w:ascii="Roboto" w:eastAsia="Calibri" w:hAnsi="Roboto"/>
                <w:b/>
                <w:bCs/>
                <w:color w:val="0065BC"/>
                <w:sz w:val="24"/>
                <w:szCs w:val="24"/>
              </w:rPr>
            </w:pPr>
            <w:r>
              <w:rPr>
                <w:rFonts w:ascii="Roboto" w:eastAsia="Calibri" w:hAnsi="Roboto"/>
                <w:b/>
                <w:bCs/>
                <w:color w:val="F7F7F7"/>
                <w:sz w:val="24"/>
                <w:szCs w:val="24"/>
              </w:rPr>
              <w:t>Plan of Care for Male</w:t>
            </w:r>
          </w:p>
        </w:tc>
      </w:tr>
      <w:tr w:rsidR="00E33C41" w:rsidRPr="000E1EC7" w14:paraId="57A13261" w14:textId="77777777" w:rsidTr="00D7070B">
        <w:tc>
          <w:tcPr>
            <w:tcW w:w="5174" w:type="dxa"/>
            <w:shd w:val="clear" w:color="auto" w:fill="E7F4FF"/>
          </w:tcPr>
          <w:p w14:paraId="363356B2" w14:textId="128A0167" w:rsidR="00E33C41" w:rsidRPr="00E33C41" w:rsidRDefault="00E33C41" w:rsidP="00E33C41">
            <w:pPr>
              <w:spacing w:before="80" w:after="80"/>
              <w:rPr>
                <w:rFonts w:ascii="Roboto" w:hAnsi="Roboto"/>
                <w:sz w:val="20"/>
                <w:szCs w:val="20"/>
              </w:rPr>
            </w:pPr>
            <w:r w:rsidRPr="00D137A3">
              <w:rPr>
                <w:rFonts w:ascii="Roboto" w:hAnsi="Roboto"/>
                <w:b/>
                <w:bCs/>
                <w:color w:val="0065BC"/>
                <w:sz w:val="24"/>
                <w:szCs w:val="24"/>
              </w:rPr>
              <w:t>LABORATORY TESTING</w:t>
            </w:r>
          </w:p>
          <w:p w14:paraId="2A161A5E" w14:textId="6DB38DEB" w:rsidR="00C044DA" w:rsidRPr="00C044DA" w:rsidRDefault="00C044DA" w:rsidP="00C044DA">
            <w:pPr>
              <w:pStyle w:val="ListParagraph"/>
              <w:numPr>
                <w:ilvl w:val="0"/>
                <w:numId w:val="28"/>
              </w:numPr>
              <w:spacing w:before="80" w:after="80"/>
              <w:rPr>
                <w:rFonts w:ascii="Roboto" w:hAnsi="Roboto" w:cstheme="minorBidi"/>
                <w:sz w:val="20"/>
                <w:szCs w:val="20"/>
              </w:rPr>
            </w:pPr>
            <w:r w:rsidRPr="00C044DA">
              <w:rPr>
                <w:rFonts w:ascii="Roboto" w:hAnsi="Roboto" w:cstheme="minorBidi"/>
                <w:sz w:val="20"/>
                <w:szCs w:val="20"/>
              </w:rPr>
              <w:t>Semen analysis (quantitative microscopic evaluation of sperm parameters). Check with your lab for their collection rules</w:t>
            </w:r>
          </w:p>
          <w:p w14:paraId="0A6EE0E2" w14:textId="77777777" w:rsidR="000E1EC7" w:rsidRPr="00C044DA" w:rsidRDefault="00C044DA" w:rsidP="00C044DA">
            <w:pPr>
              <w:pStyle w:val="ListParagraph"/>
              <w:numPr>
                <w:ilvl w:val="0"/>
                <w:numId w:val="28"/>
              </w:numPr>
              <w:spacing w:before="80" w:after="80"/>
              <w:rPr>
                <w:rFonts w:ascii="Roboto" w:eastAsia="Calibri" w:hAnsi="Roboto"/>
                <w:sz w:val="20"/>
                <w:szCs w:val="20"/>
              </w:rPr>
            </w:pPr>
            <w:r w:rsidRPr="00C044DA">
              <w:rPr>
                <w:rFonts w:ascii="Roboto" w:hAnsi="Roboto" w:cstheme="minorBidi"/>
                <w:sz w:val="20"/>
                <w:szCs w:val="20"/>
              </w:rPr>
              <w:t>STI testing, including gonorrhea, chlamydia, syphilis, and HIV</w:t>
            </w:r>
          </w:p>
          <w:p w14:paraId="6DB7A63B" w14:textId="77777777" w:rsidR="00C044DA" w:rsidRDefault="00C044DA" w:rsidP="00C044DA">
            <w:pPr>
              <w:spacing w:before="80" w:after="80"/>
              <w:rPr>
                <w:rFonts w:ascii="Roboto" w:hAnsi="Roboto"/>
                <w:b/>
                <w:bCs/>
                <w:color w:val="0065BC"/>
                <w:sz w:val="24"/>
                <w:szCs w:val="24"/>
              </w:rPr>
            </w:pPr>
            <w:r w:rsidRPr="00D137A3">
              <w:rPr>
                <w:rFonts w:ascii="Roboto" w:hAnsi="Roboto"/>
                <w:b/>
                <w:bCs/>
                <w:color w:val="0065BC"/>
                <w:sz w:val="24"/>
                <w:szCs w:val="24"/>
              </w:rPr>
              <w:t>R</w:t>
            </w:r>
            <w:r>
              <w:rPr>
                <w:rFonts w:ascii="Roboto" w:hAnsi="Roboto"/>
                <w:b/>
                <w:bCs/>
                <w:color w:val="0065BC"/>
                <w:sz w:val="24"/>
                <w:szCs w:val="24"/>
              </w:rPr>
              <w:t>EFERRAL</w:t>
            </w:r>
          </w:p>
          <w:p w14:paraId="2D4F55F4" w14:textId="6F0D18F1" w:rsidR="00C044DA" w:rsidRPr="003C0D90" w:rsidRDefault="003C0D90" w:rsidP="003C0D90">
            <w:pPr>
              <w:pStyle w:val="ListParagraph"/>
              <w:numPr>
                <w:ilvl w:val="0"/>
                <w:numId w:val="28"/>
              </w:numPr>
              <w:spacing w:before="80" w:after="80"/>
              <w:rPr>
                <w:rFonts w:ascii="Roboto" w:eastAsia="Calibri" w:hAnsi="Roboto"/>
                <w:sz w:val="20"/>
                <w:szCs w:val="20"/>
              </w:rPr>
            </w:pPr>
            <w:r w:rsidRPr="003C0D90">
              <w:rPr>
                <w:rFonts w:ascii="Roboto" w:hAnsi="Roboto" w:cstheme="minorBidi"/>
                <w:sz w:val="20"/>
                <w:szCs w:val="20"/>
              </w:rPr>
              <w:t>For further evaluation if history, physical examination, or laboratory assessment findings are abnormal</w:t>
            </w:r>
          </w:p>
        </w:tc>
      </w:tr>
    </w:tbl>
    <w:p w14:paraId="0204A212" w14:textId="6CCF376D" w:rsidR="005420AD" w:rsidRDefault="005420AD" w:rsidP="004F577E">
      <w:pPr>
        <w:spacing w:after="80"/>
        <w:rPr>
          <w:rFonts w:ascii="Roboto" w:hAnsi="Roboto"/>
          <w:color w:val="0065BC"/>
          <w:sz w:val="24"/>
          <w:szCs w:val="24"/>
        </w:rPr>
      </w:pPr>
    </w:p>
    <w:p w14:paraId="7E7494A5" w14:textId="77777777" w:rsidR="00465DA9" w:rsidRDefault="00465DA9" w:rsidP="003C0D90">
      <w:pPr>
        <w:spacing w:after="80"/>
        <w:rPr>
          <w:rFonts w:ascii="Roboto" w:hAnsi="Roboto"/>
          <w:b/>
          <w:bCs/>
          <w:color w:val="0065BC"/>
          <w:sz w:val="24"/>
          <w:szCs w:val="24"/>
        </w:rPr>
      </w:pPr>
      <w:r w:rsidRPr="00465DA9">
        <w:rPr>
          <w:rFonts w:ascii="Roboto" w:hAnsi="Roboto"/>
          <w:b/>
          <w:bCs/>
          <w:color w:val="0065BC"/>
          <w:sz w:val="24"/>
          <w:szCs w:val="24"/>
        </w:rPr>
        <w:t>Counseling for Males and Females</w:t>
      </w:r>
    </w:p>
    <w:p w14:paraId="6910ED70" w14:textId="4DBDAF76" w:rsidR="00465DA9" w:rsidRPr="00465DA9" w:rsidRDefault="00465DA9" w:rsidP="00465DA9">
      <w:pPr>
        <w:spacing w:after="80"/>
        <w:rPr>
          <w:rFonts w:ascii="Roboto" w:hAnsi="Roboto"/>
          <w:color w:val="000000" w:themeColor="text1"/>
          <w:sz w:val="20"/>
          <w:szCs w:val="20"/>
        </w:rPr>
      </w:pPr>
      <w:r w:rsidRPr="00465DA9">
        <w:rPr>
          <w:rFonts w:ascii="Roboto" w:hAnsi="Roboto"/>
          <w:color w:val="000000" w:themeColor="text1"/>
          <w:sz w:val="20"/>
          <w:szCs w:val="20"/>
        </w:rPr>
        <w:t>Females should be educated about peak days and signs of fertility, including the 6-day interval ending on the day of ovulation that is characterized by slippery, stretchy cervical mucus and other signs of ovulation.</w:t>
      </w:r>
    </w:p>
    <w:p w14:paraId="4971DDFE" w14:textId="548059BF" w:rsidR="00465DA9" w:rsidRPr="00465DA9" w:rsidRDefault="00465DA9" w:rsidP="00465DA9">
      <w:pPr>
        <w:spacing w:after="80"/>
        <w:rPr>
          <w:rFonts w:ascii="Roboto" w:hAnsi="Roboto"/>
          <w:color w:val="000000" w:themeColor="text1"/>
          <w:sz w:val="20"/>
          <w:szCs w:val="20"/>
        </w:rPr>
      </w:pPr>
      <w:r w:rsidRPr="00465DA9">
        <w:rPr>
          <w:rFonts w:ascii="Roboto" w:hAnsi="Roboto"/>
          <w:color w:val="000000" w:themeColor="text1"/>
          <w:sz w:val="20"/>
          <w:szCs w:val="20"/>
        </w:rPr>
        <w:t>Females with regular menstrual cycles should be advised that vaginal intercourse every 1–2 days beginning soon after the menstrual period ends can increase the likelihood of becoming pregnant.</w:t>
      </w:r>
    </w:p>
    <w:p w14:paraId="305E403A" w14:textId="2469DBD9" w:rsidR="00465DA9" w:rsidRPr="00465DA9" w:rsidRDefault="00465DA9" w:rsidP="00465DA9">
      <w:pPr>
        <w:spacing w:after="80"/>
        <w:rPr>
          <w:rFonts w:ascii="Roboto" w:hAnsi="Roboto"/>
          <w:color w:val="000000" w:themeColor="text1"/>
          <w:sz w:val="20"/>
          <w:szCs w:val="20"/>
        </w:rPr>
      </w:pPr>
      <w:r w:rsidRPr="00465DA9">
        <w:rPr>
          <w:rFonts w:ascii="Roboto" w:hAnsi="Roboto"/>
          <w:color w:val="000000" w:themeColor="text1"/>
          <w:sz w:val="20"/>
          <w:szCs w:val="20"/>
        </w:rPr>
        <w:t>Methods or devices designed to determine or predict the time of ovulation (e.g., over-the-counter ovulation kits, digital applications, or cycle beads) should be discussed.</w:t>
      </w:r>
    </w:p>
    <w:p w14:paraId="2AD2BA94" w14:textId="0C40710D" w:rsidR="00465DA9" w:rsidRPr="00465DA9" w:rsidRDefault="00465DA9" w:rsidP="00465DA9">
      <w:pPr>
        <w:spacing w:after="80"/>
        <w:rPr>
          <w:rFonts w:ascii="Roboto" w:hAnsi="Roboto"/>
          <w:color w:val="000000" w:themeColor="text1"/>
          <w:sz w:val="20"/>
          <w:szCs w:val="20"/>
        </w:rPr>
      </w:pPr>
      <w:r w:rsidRPr="00465DA9">
        <w:rPr>
          <w:rFonts w:ascii="Roboto" w:hAnsi="Roboto"/>
          <w:color w:val="000000" w:themeColor="text1"/>
          <w:sz w:val="20"/>
          <w:szCs w:val="20"/>
        </w:rPr>
        <w:t>Encourage healthy weight and BMI (&gt;19 kg/m2 and</w:t>
      </w:r>
    </w:p>
    <w:p w14:paraId="714C7A82" w14:textId="544E043E" w:rsidR="00465DA9" w:rsidRPr="00465DA9" w:rsidRDefault="00465DA9" w:rsidP="00465DA9">
      <w:pPr>
        <w:spacing w:after="80"/>
        <w:rPr>
          <w:rFonts w:ascii="Roboto" w:hAnsi="Roboto"/>
          <w:color w:val="000000" w:themeColor="text1"/>
          <w:sz w:val="20"/>
          <w:szCs w:val="20"/>
        </w:rPr>
      </w:pPr>
      <w:r w:rsidRPr="00465DA9">
        <w:rPr>
          <w:rFonts w:ascii="Roboto" w:hAnsi="Roboto"/>
          <w:color w:val="000000" w:themeColor="text1"/>
          <w:sz w:val="20"/>
          <w:szCs w:val="20"/>
        </w:rPr>
        <w:t>&lt;30 kg/m2).</w:t>
      </w:r>
    </w:p>
    <w:p w14:paraId="1E04B6A7" w14:textId="15B5EE18" w:rsidR="00465DA9" w:rsidRPr="00465DA9" w:rsidRDefault="00465DA9" w:rsidP="00465DA9">
      <w:pPr>
        <w:spacing w:after="80"/>
        <w:rPr>
          <w:rFonts w:ascii="Roboto" w:hAnsi="Roboto"/>
          <w:color w:val="000000" w:themeColor="text1"/>
          <w:sz w:val="20"/>
          <w:szCs w:val="20"/>
        </w:rPr>
      </w:pPr>
      <w:r w:rsidRPr="00465DA9">
        <w:rPr>
          <w:rFonts w:ascii="Roboto" w:hAnsi="Roboto"/>
          <w:color w:val="000000" w:themeColor="text1"/>
          <w:sz w:val="20"/>
          <w:szCs w:val="20"/>
        </w:rPr>
        <w:t>Limit caffeine intake (&lt;3 cups per day).</w:t>
      </w:r>
    </w:p>
    <w:p w14:paraId="35DFEE06" w14:textId="6CFA1BC2" w:rsidR="00465DA9" w:rsidRPr="00465DA9" w:rsidRDefault="00465DA9" w:rsidP="00465DA9">
      <w:pPr>
        <w:spacing w:after="80"/>
        <w:rPr>
          <w:rFonts w:ascii="Roboto" w:hAnsi="Roboto"/>
          <w:color w:val="000000" w:themeColor="text1"/>
          <w:sz w:val="20"/>
          <w:szCs w:val="20"/>
        </w:rPr>
      </w:pPr>
      <w:r w:rsidRPr="00465DA9">
        <w:rPr>
          <w:rFonts w:ascii="Roboto" w:hAnsi="Roboto"/>
          <w:color w:val="000000" w:themeColor="text1"/>
          <w:sz w:val="20"/>
          <w:szCs w:val="20"/>
        </w:rPr>
        <w:t>Smoking, consuming alcohol, using recreational drugs, and using most commercially available vaginal lubricants should be discouraged as these might reduce fertility.</w:t>
      </w:r>
    </w:p>
    <w:p w14:paraId="15FB82AB" w14:textId="2A8325FA" w:rsidR="005420AD" w:rsidRDefault="00465DA9" w:rsidP="00465DA9">
      <w:pPr>
        <w:spacing w:after="80"/>
        <w:rPr>
          <w:rFonts w:ascii="Roboto" w:hAnsi="Roboto"/>
          <w:color w:val="0065BC"/>
          <w:sz w:val="24"/>
          <w:szCs w:val="24"/>
        </w:rPr>
      </w:pPr>
      <w:r w:rsidRPr="00465DA9">
        <w:rPr>
          <w:rFonts w:ascii="Roboto" w:hAnsi="Roboto"/>
          <w:color w:val="000000" w:themeColor="text1"/>
          <w:sz w:val="20"/>
          <w:szCs w:val="20"/>
        </w:rPr>
        <w:t>Pre-pregnancy advice, including folic acid</w:t>
      </w:r>
      <w:r>
        <w:rPr>
          <w:rFonts w:ascii="Roboto" w:hAnsi="Roboto"/>
          <w:color w:val="000000" w:themeColor="text1"/>
          <w:sz w:val="20"/>
          <w:szCs w:val="20"/>
        </w:rPr>
        <w:t xml:space="preserve"> </w:t>
      </w:r>
      <w:r w:rsidRPr="00465DA9">
        <w:rPr>
          <w:rFonts w:ascii="Roboto" w:hAnsi="Roboto"/>
          <w:color w:val="000000" w:themeColor="text1"/>
          <w:sz w:val="20"/>
          <w:szCs w:val="20"/>
        </w:rPr>
        <w:t>supplementation for females, review of medications (to identify and discontinue potentially teratogenic drugs), and immunization history (to take advantage of pre-pregnancy immunization for rubella, hepatitis B, human papillomavirus (HPV), COVID-19, as well as seasonal influenza vaccination). For diabetic females, address the importance of achieving glucose levels as close to normal as is safely possible, ideally A1C &lt;6.5%, to reduce the risk of congenital anomalies, preeclampsia, macrosomia, preterm birth, and other complications.</w:t>
      </w:r>
    </w:p>
    <w:p w14:paraId="18A0B31A" w14:textId="0A3F8872" w:rsidR="005420AD" w:rsidRDefault="005420AD" w:rsidP="004F577E">
      <w:pPr>
        <w:spacing w:after="80"/>
        <w:rPr>
          <w:rFonts w:ascii="Roboto" w:hAnsi="Roboto"/>
          <w:color w:val="0065BC"/>
          <w:sz w:val="24"/>
          <w:szCs w:val="24"/>
        </w:rPr>
      </w:pPr>
    </w:p>
    <w:p w14:paraId="6D857921" w14:textId="77777777" w:rsidR="005420AD" w:rsidRDefault="005420AD" w:rsidP="004F577E">
      <w:pPr>
        <w:spacing w:after="80"/>
        <w:rPr>
          <w:rFonts w:ascii="Roboto" w:hAnsi="Roboto"/>
          <w:color w:val="0065BC"/>
          <w:sz w:val="24"/>
          <w:szCs w:val="24"/>
        </w:rPr>
      </w:pPr>
    </w:p>
    <w:p w14:paraId="673370BD" w14:textId="77777777" w:rsidR="005420AD" w:rsidRDefault="005420AD" w:rsidP="004F577E">
      <w:pPr>
        <w:spacing w:after="80"/>
        <w:rPr>
          <w:rFonts w:ascii="Roboto" w:hAnsi="Roboto"/>
          <w:color w:val="0065BC"/>
          <w:sz w:val="24"/>
          <w:szCs w:val="24"/>
        </w:rPr>
      </w:pPr>
    </w:p>
    <w:p w14:paraId="2A11253F" w14:textId="77777777" w:rsidR="005420AD" w:rsidRDefault="005420AD" w:rsidP="004F577E">
      <w:pPr>
        <w:spacing w:after="80"/>
        <w:rPr>
          <w:rFonts w:ascii="Roboto" w:hAnsi="Roboto"/>
          <w:color w:val="0065BC"/>
          <w:sz w:val="24"/>
          <w:szCs w:val="24"/>
        </w:rPr>
      </w:pPr>
    </w:p>
    <w:p w14:paraId="0A07D723" w14:textId="77777777" w:rsidR="005420AD" w:rsidRDefault="005420AD" w:rsidP="004F577E">
      <w:pPr>
        <w:spacing w:after="80"/>
        <w:rPr>
          <w:rFonts w:ascii="Roboto" w:hAnsi="Roboto"/>
          <w:color w:val="0065BC"/>
          <w:sz w:val="24"/>
          <w:szCs w:val="24"/>
        </w:rPr>
      </w:pPr>
    </w:p>
    <w:p w14:paraId="38359240" w14:textId="271A7A29" w:rsidR="00B5391D" w:rsidRDefault="008C4E2E" w:rsidP="008C4E2E">
      <w:pPr>
        <w:spacing w:after="80"/>
        <w:rPr>
          <w:rFonts w:ascii="Roboto" w:hAnsi="Roboto"/>
          <w:color w:val="0065BC"/>
          <w:sz w:val="24"/>
          <w:szCs w:val="24"/>
        </w:rPr>
        <w:sectPr w:rsidR="00B5391D" w:rsidSect="00F17DB7">
          <w:type w:val="continuous"/>
          <w:pgSz w:w="12240" w:h="15840"/>
          <w:pgMar w:top="576" w:right="576" w:bottom="576" w:left="576" w:header="720" w:footer="720" w:gutter="0"/>
          <w:cols w:num="2" w:sep="1" w:space="720"/>
          <w:docGrid w:linePitch="360"/>
        </w:sectPr>
      </w:pPr>
      <w:r w:rsidRPr="00BA311E">
        <w:rPr>
          <w:rFonts w:ascii="Roboto" w:hAnsi="Roboto"/>
          <w:noProof/>
          <w:color w:val="000000" w:themeColor="text1"/>
          <w:sz w:val="20"/>
          <w:szCs w:val="20"/>
        </w:rPr>
        <w:lastRenderedPageBreak/>
        <mc:AlternateContent>
          <mc:Choice Requires="wps">
            <w:drawing>
              <wp:anchor distT="45720" distB="45720" distL="114300" distR="114300" simplePos="0" relativeHeight="251659264" behindDoc="0" locked="0" layoutInCell="1" allowOverlap="1" wp14:anchorId="7D39C951" wp14:editId="529D1D27">
                <wp:simplePos x="0" y="0"/>
                <wp:positionH relativeFrom="margin">
                  <wp:posOffset>0</wp:posOffset>
                </wp:positionH>
                <wp:positionV relativeFrom="paragraph">
                  <wp:posOffset>289560</wp:posOffset>
                </wp:positionV>
                <wp:extent cx="7176135" cy="1404620"/>
                <wp:effectExtent l="0" t="0" r="24765" b="17145"/>
                <wp:wrapThrough wrapText="bothSides">
                  <wp:wrapPolygon edited="0">
                    <wp:start x="0" y="0"/>
                    <wp:lineTo x="0" y="21572"/>
                    <wp:lineTo x="21617" y="21572"/>
                    <wp:lineTo x="2161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404620"/>
                        </a:xfrm>
                        <a:prstGeom prst="rect">
                          <a:avLst/>
                        </a:prstGeom>
                        <a:solidFill>
                          <a:srgbClr val="FFFFFF"/>
                        </a:solidFill>
                        <a:ln w="9525">
                          <a:solidFill>
                            <a:srgbClr val="000000"/>
                          </a:solidFill>
                          <a:miter lim="800000"/>
                          <a:headEnd/>
                          <a:tailEnd/>
                        </a:ln>
                      </wps:spPr>
                      <wps:txbx>
                        <w:txbxContent>
                          <w:p w14:paraId="4DFF59DA" w14:textId="77777777" w:rsidR="008C4E2E" w:rsidRPr="008C4E2E" w:rsidRDefault="008C4E2E" w:rsidP="008C4E2E">
                            <w:pPr>
                              <w:rPr>
                                <w:rFonts w:ascii="Roboto" w:hAnsi="Roboto"/>
                                <w:color w:val="0065BC"/>
                                <w:sz w:val="14"/>
                                <w:szCs w:val="14"/>
                              </w:rPr>
                            </w:pPr>
                            <w:r w:rsidRPr="008C4E2E">
                              <w:rPr>
                                <w:rFonts w:ascii="Roboto" w:hAnsi="Roboto"/>
                                <w:color w:val="0065BC"/>
                                <w:sz w:val="14"/>
                                <w:szCs w:val="14"/>
                              </w:rPr>
                              <w:t>This tool was adapted from ACOG Committee Opinion Number 781 ‘Infertility Workup for the Women’s Health Specialist’ (June, 2019); American Diabetes Association ‘Management of Diabetes in Pregnancy: Standards of Medical Care in Diabetes—2022’ (December 2021); Practice Committee of the American Society for Reproductive Medicine and the Practice Committee of the Society for Reproductive Endocrinology and Infertility ‘Optimizing natural fertility: a committee opinion’ (January, 2022); and Centers for Disease Control and Prevention, ‘Providing Quality Family Planning Services. Recommendations of CDC and the U.S. Office of Population Affairs’. MMWR’ (April 25, 2014); ‘Sexually Transmitted Infections Treatment Guidelines’, 2021 MMWR / July 23, 2021 / Vol. 70 / No. 4.</w:t>
                            </w:r>
                          </w:p>
                          <w:p w14:paraId="5826E0A0" w14:textId="77777777" w:rsidR="008C4E2E" w:rsidRPr="008C4E2E" w:rsidRDefault="008C4E2E" w:rsidP="008C4E2E">
                            <w:pPr>
                              <w:rPr>
                                <w:rFonts w:ascii="Roboto" w:hAnsi="Roboto"/>
                                <w:color w:val="0065BC"/>
                                <w:sz w:val="14"/>
                                <w:szCs w:val="14"/>
                              </w:rPr>
                            </w:pPr>
                            <w:r w:rsidRPr="008C4E2E">
                              <w:rPr>
                                <w:rFonts w:ascii="Roboto" w:hAnsi="Roboto"/>
                                <w:color w:val="0065BC"/>
                                <w:sz w:val="14"/>
                                <w:szCs w:val="14"/>
                              </w:rPr>
                              <w:t>This job aid is supported by DHHS grant number 1 FPTPA 006031-01-00. The opinions expressed herein are the views of the contributors and do not reflect the official position of the Department of Health and Human Services (DHHS), Office of Population Affairs (OPA). No official support or endorsement by DHHS, OPA, or National Clinical Training Center for Family Planning (CTCFP) for the opinions described in this job aid is intended or should be inferred.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9C951" id="_x0000_t202" coordsize="21600,21600" o:spt="202" path="m,l,21600r21600,l21600,xe">
                <v:stroke joinstyle="miter"/>
                <v:path gradientshapeok="t" o:connecttype="rect"/>
              </v:shapetype>
              <v:shape id="Text Box 2" o:spid="_x0000_s1026" type="#_x0000_t202" style="position:absolute;margin-left:0;margin-top:22.8pt;width:565.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">
                <v:textbox style="mso-fit-shape-to-text:t">
                  <w:txbxContent>
                    <w:p w14:paraId="4DFF59DA" w14:textId="77777777" w:rsidR="008C4E2E" w:rsidRPr="008C4E2E" w:rsidRDefault="008C4E2E" w:rsidP="008C4E2E">
                      <w:pPr>
                        <w:rPr>
                          <w:rFonts w:ascii="Roboto" w:hAnsi="Roboto"/>
                          <w:color w:val="0065BC"/>
                          <w:sz w:val="14"/>
                          <w:szCs w:val="14"/>
                        </w:rPr>
                      </w:pPr>
                      <w:r w:rsidRPr="008C4E2E">
                        <w:rPr>
                          <w:rFonts w:ascii="Roboto" w:hAnsi="Roboto"/>
                          <w:color w:val="0065BC"/>
                          <w:sz w:val="14"/>
                          <w:szCs w:val="14"/>
                        </w:rPr>
                        <w:t>This tool was adapted from ACOG Committee Opinion Number 781 ‘Infertility Workup for the Women’s Health Specialist’ (June, 2019); American Diabetes Association ‘Management of Diabetes in Pregnancy: Standards of Medical Care in Diabetes—2022’ (December 2021); Practice Committee of the American Society for Reproductive Medicine and the Practice Committee of the Society for Reproductive Endocrinology and Infertility ‘Optimizing natural fertility: a committee opinion’ (January, 2022); and Centers for Disease Control and Prevention, ‘Providing Quality Family Planning Services. Recommendations of CDC and the U.S. Office of Population Affairs’. MMWR’ (April 25, 2014); ‘Sexually Transmitted Infections Treatment Guidelines’, 2021 MMWR / July 23, 2021 / Vol. 70 / No. 4.</w:t>
                      </w:r>
                    </w:p>
                    <w:p w14:paraId="5826E0A0" w14:textId="77777777" w:rsidR="008C4E2E" w:rsidRPr="008C4E2E" w:rsidRDefault="008C4E2E" w:rsidP="008C4E2E">
                      <w:pPr>
                        <w:rPr>
                          <w:rFonts w:ascii="Roboto" w:hAnsi="Roboto"/>
                          <w:color w:val="0065BC"/>
                          <w:sz w:val="14"/>
                          <w:szCs w:val="14"/>
                        </w:rPr>
                      </w:pPr>
                      <w:r w:rsidRPr="008C4E2E">
                        <w:rPr>
                          <w:rFonts w:ascii="Roboto" w:hAnsi="Roboto"/>
                          <w:color w:val="0065BC"/>
                          <w:sz w:val="14"/>
                          <w:szCs w:val="14"/>
                        </w:rPr>
                        <w:t>This job aid is supported by DHHS grant number 1 FPTPA 006031-01-00. The opinions expressed herein are the views of the contributors and do not reflect the official position of the Department of Health and Human Services (DHHS), Office of Population Affairs (OPA). No official support or endorsement by DHHS, OPA, or National Clinical Training Center for Family Planning (CTCFP) for the opinions described in this job aid is intended or should be inferred.</w:t>
                      </w:r>
                    </w:p>
                  </w:txbxContent>
                </v:textbox>
                <w10:wrap type="through" anchorx="margin"/>
              </v:shape>
            </w:pict>
          </mc:Fallback>
        </mc:AlternateContent>
      </w:r>
    </w:p>
    <w:p w14:paraId="4F425F30" w14:textId="77777777" w:rsidR="004F577E" w:rsidRPr="00B421A9" w:rsidRDefault="004F577E" w:rsidP="004F577E">
      <w:pPr>
        <w:spacing w:after="80"/>
        <w:rPr>
          <w:rFonts w:ascii="Roboto" w:hAnsi="Roboto"/>
          <w:color w:val="0065BC"/>
          <w:sz w:val="24"/>
          <w:szCs w:val="24"/>
        </w:rPr>
      </w:pPr>
    </w:p>
    <w:sectPr w:rsidR="004F577E" w:rsidRPr="00B421A9" w:rsidSect="00F17DB7">
      <w:type w:val="continuous"/>
      <w:pgSz w:w="12240" w:h="15840"/>
      <w:pgMar w:top="576" w:right="576" w:bottom="576" w:left="576"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B005" w14:textId="77777777" w:rsidR="00B421A9" w:rsidRDefault="00B421A9" w:rsidP="00B421A9">
      <w:pPr>
        <w:spacing w:after="0" w:line="240" w:lineRule="auto"/>
      </w:pPr>
      <w:r>
        <w:separator/>
      </w:r>
    </w:p>
  </w:endnote>
  <w:endnote w:type="continuationSeparator" w:id="0">
    <w:p w14:paraId="1A1B2303" w14:textId="77777777" w:rsidR="00B421A9" w:rsidRDefault="00B421A9" w:rsidP="00B4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Roboto Slab">
    <w:altName w:val="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EB8C" w14:textId="688417EE" w:rsidR="00B421A9" w:rsidRPr="0035466E" w:rsidRDefault="0035466E" w:rsidP="0035466E">
    <w:pPr>
      <w:pStyle w:val="Footer"/>
    </w:pPr>
    <w:r w:rsidRPr="0035466E">
      <w:rPr>
        <w:rFonts w:ascii="Roboto" w:hAnsi="Roboto"/>
        <w:b/>
        <w:bCs/>
        <w:color w:val="0065BC"/>
        <w:sz w:val="24"/>
        <w:szCs w:val="24"/>
      </w:rPr>
      <w:t>Protocol Template</w:t>
    </w:r>
    <w:r w:rsidR="001B4B81">
      <w:rPr>
        <w:rFonts w:ascii="Roboto" w:hAnsi="Roboto"/>
        <w:b/>
        <w:bCs/>
        <w:color w:val="0065BC"/>
        <w:sz w:val="24"/>
        <w:szCs w:val="24"/>
      </w:rPr>
      <w:t>:</w:t>
    </w:r>
    <w:r w:rsidR="001B4B81" w:rsidRPr="001B4B81">
      <w:rPr>
        <w:rFonts w:ascii="Roboto" w:hAnsi="Roboto"/>
        <w:b/>
        <w:bCs/>
        <w:color w:val="0065BC"/>
        <w:sz w:val="24"/>
        <w:szCs w:val="24"/>
      </w:rPr>
      <w:t xml:space="preserve"> Basic Infertility Services</w:t>
    </w:r>
    <w:r>
      <w:tab/>
    </w:r>
    <w:r>
      <w:tab/>
    </w:r>
    <w:r>
      <w:tab/>
    </w:r>
    <w:r w:rsidRPr="009F28D0">
      <w:rPr>
        <w:rFonts w:ascii="Roboto" w:hAnsi="Roboto"/>
        <w:b/>
        <w:bCs/>
        <w:color w:val="0065BC"/>
      </w:rPr>
      <w:t xml:space="preserve"> </w:t>
    </w:r>
    <w:sdt>
      <w:sdtPr>
        <w:rPr>
          <w:rFonts w:ascii="Roboto" w:hAnsi="Roboto"/>
          <w:b/>
          <w:bCs/>
          <w:color w:val="0065BC"/>
        </w:rPr>
        <w:id w:val="184490500"/>
        <w:docPartObj>
          <w:docPartGallery w:val="Page Numbers (Bottom of Page)"/>
          <w:docPartUnique/>
        </w:docPartObj>
      </w:sdtPr>
      <w:sdtEndPr>
        <w:rPr>
          <w:noProof/>
        </w:rPr>
      </w:sdtEndPr>
      <w:sdtContent>
        <w:r w:rsidRPr="009F28D0">
          <w:rPr>
            <w:rFonts w:ascii="Roboto" w:hAnsi="Roboto"/>
            <w:b/>
            <w:bCs/>
            <w:color w:val="0065BC"/>
          </w:rPr>
          <w:fldChar w:fldCharType="begin"/>
        </w:r>
        <w:r w:rsidRPr="009F28D0">
          <w:rPr>
            <w:rFonts w:ascii="Roboto" w:hAnsi="Roboto"/>
            <w:b/>
            <w:bCs/>
            <w:color w:val="0065BC"/>
          </w:rPr>
          <w:instrText xml:space="preserve"> PAGE   \* MERGEFORMAT </w:instrText>
        </w:r>
        <w:r w:rsidRPr="009F28D0">
          <w:rPr>
            <w:rFonts w:ascii="Roboto" w:hAnsi="Roboto"/>
            <w:b/>
            <w:bCs/>
            <w:color w:val="0065BC"/>
          </w:rPr>
          <w:fldChar w:fldCharType="separate"/>
        </w:r>
        <w:r w:rsidRPr="009F28D0">
          <w:rPr>
            <w:rFonts w:ascii="Roboto" w:hAnsi="Roboto"/>
            <w:b/>
            <w:bCs/>
            <w:noProof/>
            <w:color w:val="0065BC"/>
          </w:rPr>
          <w:t>2</w:t>
        </w:r>
        <w:r w:rsidRPr="009F28D0">
          <w:rPr>
            <w:rFonts w:ascii="Roboto" w:hAnsi="Roboto"/>
            <w:b/>
            <w:bCs/>
            <w:noProof/>
            <w:color w:val="0065B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7919" w14:textId="28124B1C" w:rsidR="009F28D0" w:rsidRPr="009F28D0" w:rsidRDefault="009F28D0" w:rsidP="009F28D0">
    <w:pPr>
      <w:pStyle w:val="Footer"/>
      <w:rPr>
        <w:rFonts w:ascii="Roboto" w:hAnsi="Roboto"/>
        <w:b/>
        <w:bCs/>
        <w:color w:val="0065BC"/>
        <w:sz w:val="24"/>
        <w:szCs w:val="24"/>
      </w:rPr>
    </w:pPr>
    <w:r w:rsidRPr="009F28D0">
      <w:rPr>
        <w:rFonts w:ascii="Roboto" w:hAnsi="Roboto"/>
        <w:b/>
        <w:bCs/>
        <w:color w:val="0065BC"/>
        <w:sz w:val="24"/>
        <w:szCs w:val="24"/>
      </w:rPr>
      <w:t xml:space="preserve">www.ctcfp.org </w:t>
    </w:r>
    <w:sdt>
      <w:sdtPr>
        <w:rPr>
          <w:rFonts w:ascii="Roboto" w:hAnsi="Roboto"/>
          <w:b/>
          <w:bCs/>
          <w:color w:val="0065BC"/>
          <w:sz w:val="24"/>
          <w:szCs w:val="24"/>
        </w:rPr>
        <w:id w:val="-806542976"/>
        <w:docPartObj>
          <w:docPartGallery w:val="Page Numbers (Bottom of Page)"/>
          <w:docPartUnique/>
        </w:docPartObj>
      </w:sdtPr>
      <w:sdtEndPr>
        <w:rPr>
          <w:noProof/>
        </w:rPr>
      </w:sdtEndPr>
      <w:sdtContent>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fldChar w:fldCharType="begin"/>
        </w:r>
        <w:r w:rsidRPr="009F28D0">
          <w:rPr>
            <w:rFonts w:ascii="Roboto" w:hAnsi="Roboto"/>
            <w:b/>
            <w:bCs/>
            <w:color w:val="0065BC"/>
            <w:sz w:val="24"/>
            <w:szCs w:val="24"/>
          </w:rPr>
          <w:instrText xml:space="preserve"> PAGE   \* MERGEFORMAT </w:instrText>
        </w:r>
        <w:r w:rsidRPr="009F28D0">
          <w:rPr>
            <w:rFonts w:ascii="Roboto" w:hAnsi="Roboto"/>
            <w:b/>
            <w:bCs/>
            <w:color w:val="0065BC"/>
            <w:sz w:val="24"/>
            <w:szCs w:val="24"/>
          </w:rPr>
          <w:fldChar w:fldCharType="separate"/>
        </w:r>
        <w:r w:rsidRPr="009F28D0">
          <w:rPr>
            <w:rFonts w:ascii="Roboto" w:hAnsi="Roboto"/>
            <w:b/>
            <w:bCs/>
            <w:noProof/>
            <w:color w:val="0065BC"/>
            <w:sz w:val="24"/>
            <w:szCs w:val="24"/>
          </w:rPr>
          <w:t>2</w:t>
        </w:r>
        <w:r w:rsidRPr="009F28D0">
          <w:rPr>
            <w:rFonts w:ascii="Roboto" w:hAnsi="Roboto"/>
            <w:b/>
            <w:bCs/>
            <w:noProof/>
            <w:color w:val="0065BC"/>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7026" w14:textId="77777777" w:rsidR="00B421A9" w:rsidRDefault="00B421A9" w:rsidP="00B421A9">
      <w:pPr>
        <w:spacing w:after="0" w:line="240" w:lineRule="auto"/>
      </w:pPr>
      <w:r>
        <w:separator/>
      </w:r>
    </w:p>
  </w:footnote>
  <w:footnote w:type="continuationSeparator" w:id="0">
    <w:p w14:paraId="45CBDD40" w14:textId="77777777" w:rsidR="00B421A9" w:rsidRDefault="00B421A9" w:rsidP="00B42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C3E"/>
    <w:multiLevelType w:val="hybridMultilevel"/>
    <w:tmpl w:val="B34606E8"/>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291A2F8E">
      <w:start w:val="1"/>
      <w:numFmt w:val="bullet"/>
      <w:lvlText w:val="o"/>
      <w:lvlJc w:val="left"/>
      <w:pPr>
        <w:ind w:left="936" w:hanging="216"/>
      </w:pPr>
      <w:rPr>
        <w:rFonts w:ascii="Courier New" w:hAnsi="Courier New" w:hint="default"/>
        <w:b w:val="0"/>
        <w:bCs w:val="0"/>
        <w:i w:val="0"/>
        <w:iCs w:val="0"/>
        <w:color w:val="0066BD"/>
        <w:w w:val="99"/>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D61C23"/>
    <w:multiLevelType w:val="hybridMultilevel"/>
    <w:tmpl w:val="FEE65C9E"/>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D5385D"/>
    <w:multiLevelType w:val="hybridMultilevel"/>
    <w:tmpl w:val="6C64CFCC"/>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C1964842">
      <w:start w:val="1"/>
      <w:numFmt w:val="bullet"/>
      <w:lvlText w:val="o"/>
      <w:lvlJc w:val="left"/>
      <w:pPr>
        <w:ind w:left="1440" w:hanging="360"/>
      </w:pPr>
      <w:rPr>
        <w:rFonts w:ascii="Courier New" w:hAnsi="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1255E2"/>
    <w:multiLevelType w:val="hybridMultilevel"/>
    <w:tmpl w:val="2BA2534A"/>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451ED"/>
    <w:multiLevelType w:val="hybridMultilevel"/>
    <w:tmpl w:val="C60EA552"/>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1E4EBE"/>
    <w:multiLevelType w:val="hybridMultilevel"/>
    <w:tmpl w:val="30965308"/>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51C03"/>
    <w:multiLevelType w:val="hybridMultilevel"/>
    <w:tmpl w:val="C4720712"/>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D7BED"/>
    <w:multiLevelType w:val="hybridMultilevel"/>
    <w:tmpl w:val="15F250BE"/>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34C"/>
    <w:multiLevelType w:val="hybridMultilevel"/>
    <w:tmpl w:val="4DA4EF5A"/>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C1964842">
      <w:start w:val="1"/>
      <w:numFmt w:val="bullet"/>
      <w:lvlText w:val="o"/>
      <w:lvlJc w:val="left"/>
      <w:pPr>
        <w:ind w:left="1008" w:hanging="288"/>
      </w:pPr>
      <w:rPr>
        <w:rFonts w:ascii="Courier New" w:hAnsi="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3B4AA3"/>
    <w:multiLevelType w:val="hybridMultilevel"/>
    <w:tmpl w:val="40706FBA"/>
    <w:lvl w:ilvl="0" w:tplc="9D48698A">
      <w:numFmt w:val="bullet"/>
      <w:lvlText w:val="□"/>
      <w:lvlJc w:val="left"/>
      <w:pPr>
        <w:ind w:left="360" w:hanging="360"/>
      </w:pPr>
      <w:rPr>
        <w:rFonts w:ascii="Tahoma" w:eastAsia="Tahoma" w:hAnsi="Tahoma" w:hint="default"/>
        <w:b w:val="0"/>
        <w:bCs w:val="0"/>
        <w:i w:val="0"/>
        <w:iCs w:val="0"/>
        <w:color w:val="0066BD"/>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DD29F3"/>
    <w:multiLevelType w:val="hybridMultilevel"/>
    <w:tmpl w:val="3A4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65F5E"/>
    <w:multiLevelType w:val="hybridMultilevel"/>
    <w:tmpl w:val="E5047DB6"/>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16963"/>
    <w:multiLevelType w:val="hybridMultilevel"/>
    <w:tmpl w:val="A77822BC"/>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1432D"/>
    <w:multiLevelType w:val="hybridMultilevel"/>
    <w:tmpl w:val="D0144452"/>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C1964842">
      <w:start w:val="1"/>
      <w:numFmt w:val="bullet"/>
      <w:lvlText w:val="o"/>
      <w:lvlJc w:val="left"/>
      <w:pPr>
        <w:ind w:left="1440" w:hanging="360"/>
      </w:pPr>
      <w:rPr>
        <w:rFonts w:ascii="Courier New" w:hAnsi="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3C3EA7"/>
    <w:multiLevelType w:val="hybridMultilevel"/>
    <w:tmpl w:val="9E4419FC"/>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A10E5"/>
    <w:multiLevelType w:val="hybridMultilevel"/>
    <w:tmpl w:val="A770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63BE"/>
    <w:multiLevelType w:val="hybridMultilevel"/>
    <w:tmpl w:val="2B2C9116"/>
    <w:lvl w:ilvl="0" w:tplc="E1028880">
      <w:numFmt w:val="bullet"/>
      <w:lvlText w:val="□"/>
      <w:lvlJc w:val="left"/>
      <w:pPr>
        <w:ind w:left="720" w:hanging="360"/>
      </w:pPr>
      <w:rPr>
        <w:rFonts w:ascii="Tahoma" w:eastAsia="Tahoma" w:hAnsi="Tahoma" w:hint="default"/>
        <w:b w:val="0"/>
        <w:bCs w:val="0"/>
        <w:i w:val="0"/>
        <w:iCs w:val="0"/>
        <w:color w:val="0066BD"/>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9E12BA"/>
    <w:multiLevelType w:val="hybridMultilevel"/>
    <w:tmpl w:val="180A9674"/>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B6CF0"/>
    <w:multiLevelType w:val="hybridMultilevel"/>
    <w:tmpl w:val="531253F0"/>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C1964842">
      <w:start w:val="1"/>
      <w:numFmt w:val="bullet"/>
      <w:lvlText w:val="o"/>
      <w:lvlJc w:val="left"/>
      <w:pPr>
        <w:ind w:left="1440" w:hanging="360"/>
      </w:pPr>
      <w:rPr>
        <w:rFonts w:ascii="Courier New" w:hAnsi="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0258E4"/>
    <w:multiLevelType w:val="hybridMultilevel"/>
    <w:tmpl w:val="E1EA5E24"/>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1D8"/>
    <w:multiLevelType w:val="hybridMultilevel"/>
    <w:tmpl w:val="56BE4E8E"/>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2942F27"/>
    <w:multiLevelType w:val="hybridMultilevel"/>
    <w:tmpl w:val="1AF6A64A"/>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6F0A9C"/>
    <w:multiLevelType w:val="hybridMultilevel"/>
    <w:tmpl w:val="6F58E100"/>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04775"/>
    <w:multiLevelType w:val="hybridMultilevel"/>
    <w:tmpl w:val="23689C10"/>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7083F"/>
    <w:multiLevelType w:val="hybridMultilevel"/>
    <w:tmpl w:val="20D62AA4"/>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75D91"/>
    <w:multiLevelType w:val="hybridMultilevel"/>
    <w:tmpl w:val="E7BCB964"/>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E7846C9"/>
    <w:multiLevelType w:val="hybridMultilevel"/>
    <w:tmpl w:val="FFE45374"/>
    <w:lvl w:ilvl="0" w:tplc="04090003">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A90CEF"/>
    <w:multiLevelType w:val="hybridMultilevel"/>
    <w:tmpl w:val="B88448E6"/>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85A0F"/>
    <w:multiLevelType w:val="hybridMultilevel"/>
    <w:tmpl w:val="A922E792"/>
    <w:lvl w:ilvl="0" w:tplc="FFFFFFFF">
      <w:numFmt w:val="bullet"/>
      <w:lvlText w:val="□"/>
      <w:lvlJc w:val="left"/>
      <w:pPr>
        <w:ind w:left="720" w:hanging="360"/>
      </w:pPr>
      <w:rPr>
        <w:rFonts w:ascii="Tahoma" w:eastAsia="Tahoma" w:hAnsi="Tahoma" w:hint="default"/>
        <w:b w:val="0"/>
        <w:bCs w:val="0"/>
        <w:i w:val="0"/>
        <w:iCs w:val="0"/>
        <w:color w:val="0066BD"/>
        <w:w w:val="99"/>
        <w:sz w:val="20"/>
        <w:szCs w:val="20"/>
      </w:rPr>
    </w:lvl>
    <w:lvl w:ilvl="1" w:tplc="FFFFFFFF">
      <w:start w:val="1"/>
      <w:numFmt w:val="bullet"/>
      <w:lvlText w:val="o"/>
      <w:lvlJc w:val="left"/>
      <w:pPr>
        <w:ind w:left="936" w:hanging="216"/>
      </w:pPr>
      <w:rPr>
        <w:rFonts w:ascii="Courier New" w:hAnsi="Courier New" w:hint="default"/>
        <w:b w:val="0"/>
        <w:bCs w:val="0"/>
        <w:i w:val="0"/>
        <w:iCs w:val="0"/>
        <w:color w:val="0066BD"/>
        <w:w w:val="99"/>
        <w:sz w:val="20"/>
        <w:szCs w:val="20"/>
      </w:rPr>
    </w:lvl>
    <w:lvl w:ilvl="2" w:tplc="E1028880">
      <w:numFmt w:val="bullet"/>
      <w:lvlText w:val="□"/>
      <w:lvlJc w:val="left"/>
      <w:pPr>
        <w:ind w:left="2160" w:hanging="360"/>
      </w:pPr>
      <w:rPr>
        <w:rFonts w:ascii="Tahoma" w:eastAsia="Tahoma" w:hAnsi="Tahoma" w:hint="default"/>
        <w:b w:val="0"/>
        <w:bCs w:val="0"/>
        <w:i w:val="0"/>
        <w:iCs w:val="0"/>
        <w:color w:val="0066BD"/>
        <w:w w:val="99"/>
        <w:sz w:val="20"/>
        <w:szCs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78E5FEA"/>
    <w:multiLevelType w:val="hybridMultilevel"/>
    <w:tmpl w:val="9C0E395A"/>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98E1FB1"/>
    <w:multiLevelType w:val="hybridMultilevel"/>
    <w:tmpl w:val="00864C82"/>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646544">
    <w:abstractNumId w:val="10"/>
  </w:num>
  <w:num w:numId="2" w16cid:durableId="1203245686">
    <w:abstractNumId w:val="16"/>
  </w:num>
  <w:num w:numId="3" w16cid:durableId="1671565632">
    <w:abstractNumId w:val="26"/>
  </w:num>
  <w:num w:numId="4" w16cid:durableId="246351227">
    <w:abstractNumId w:val="1"/>
  </w:num>
  <w:num w:numId="5" w16cid:durableId="1831863943">
    <w:abstractNumId w:val="8"/>
  </w:num>
  <w:num w:numId="6" w16cid:durableId="1253007278">
    <w:abstractNumId w:val="22"/>
  </w:num>
  <w:num w:numId="7" w16cid:durableId="861741870">
    <w:abstractNumId w:val="14"/>
  </w:num>
  <w:num w:numId="8" w16cid:durableId="2091736134">
    <w:abstractNumId w:val="7"/>
  </w:num>
  <w:num w:numId="9" w16cid:durableId="1447503922">
    <w:abstractNumId w:val="11"/>
  </w:num>
  <w:num w:numId="10" w16cid:durableId="992029098">
    <w:abstractNumId w:val="5"/>
  </w:num>
  <w:num w:numId="11" w16cid:durableId="1030766013">
    <w:abstractNumId w:val="12"/>
  </w:num>
  <w:num w:numId="12" w16cid:durableId="1436705877">
    <w:abstractNumId w:val="17"/>
  </w:num>
  <w:num w:numId="13" w16cid:durableId="1053232234">
    <w:abstractNumId w:val="24"/>
  </w:num>
  <w:num w:numId="14" w16cid:durableId="1351761253">
    <w:abstractNumId w:val="30"/>
  </w:num>
  <w:num w:numId="15" w16cid:durableId="1220245524">
    <w:abstractNumId w:val="27"/>
  </w:num>
  <w:num w:numId="16" w16cid:durableId="1818573428">
    <w:abstractNumId w:val="6"/>
  </w:num>
  <w:num w:numId="17" w16cid:durableId="325211466">
    <w:abstractNumId w:val="19"/>
  </w:num>
  <w:num w:numId="18" w16cid:durableId="883709429">
    <w:abstractNumId w:val="23"/>
  </w:num>
  <w:num w:numId="19" w16cid:durableId="434178375">
    <w:abstractNumId w:val="3"/>
  </w:num>
  <w:num w:numId="20" w16cid:durableId="1008286365">
    <w:abstractNumId w:val="4"/>
  </w:num>
  <w:num w:numId="21" w16cid:durableId="1636716470">
    <w:abstractNumId w:val="29"/>
  </w:num>
  <w:num w:numId="22" w16cid:durableId="1693259524">
    <w:abstractNumId w:val="20"/>
  </w:num>
  <w:num w:numId="23" w16cid:durableId="456145446">
    <w:abstractNumId w:val="21"/>
  </w:num>
  <w:num w:numId="24" w16cid:durableId="1965578216">
    <w:abstractNumId w:val="2"/>
  </w:num>
  <w:num w:numId="25" w16cid:durableId="1929731699">
    <w:abstractNumId w:val="18"/>
  </w:num>
  <w:num w:numId="26" w16cid:durableId="1730614101">
    <w:abstractNumId w:val="13"/>
  </w:num>
  <w:num w:numId="27" w16cid:durableId="1373336719">
    <w:abstractNumId w:val="25"/>
  </w:num>
  <w:num w:numId="28" w16cid:durableId="372661484">
    <w:abstractNumId w:val="9"/>
  </w:num>
  <w:num w:numId="29" w16cid:durableId="404569687">
    <w:abstractNumId w:val="0"/>
  </w:num>
  <w:num w:numId="30" w16cid:durableId="1247957336">
    <w:abstractNumId w:val="28"/>
  </w:num>
  <w:num w:numId="31" w16cid:durableId="11811174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CAB403"/>
    <w:rsid w:val="000310B8"/>
    <w:rsid w:val="00050336"/>
    <w:rsid w:val="000A4375"/>
    <w:rsid w:val="000E0399"/>
    <w:rsid w:val="00136A98"/>
    <w:rsid w:val="00186CB1"/>
    <w:rsid w:val="001B3B7A"/>
    <w:rsid w:val="001B4B81"/>
    <w:rsid w:val="001E0E4F"/>
    <w:rsid w:val="002669D9"/>
    <w:rsid w:val="00272477"/>
    <w:rsid w:val="00274CF7"/>
    <w:rsid w:val="00293FD0"/>
    <w:rsid w:val="002A4B6A"/>
    <w:rsid w:val="002C43D7"/>
    <w:rsid w:val="0033295D"/>
    <w:rsid w:val="0033489E"/>
    <w:rsid w:val="0035466E"/>
    <w:rsid w:val="00367690"/>
    <w:rsid w:val="00381B7E"/>
    <w:rsid w:val="003C0D90"/>
    <w:rsid w:val="0041510D"/>
    <w:rsid w:val="004229BF"/>
    <w:rsid w:val="004271A3"/>
    <w:rsid w:val="00465DA9"/>
    <w:rsid w:val="004D7D18"/>
    <w:rsid w:val="004F577E"/>
    <w:rsid w:val="005420AD"/>
    <w:rsid w:val="00547C4E"/>
    <w:rsid w:val="00592F31"/>
    <w:rsid w:val="005A0ADC"/>
    <w:rsid w:val="005C2DBD"/>
    <w:rsid w:val="006E61F8"/>
    <w:rsid w:val="00707E60"/>
    <w:rsid w:val="0074562D"/>
    <w:rsid w:val="00747E25"/>
    <w:rsid w:val="00770FB4"/>
    <w:rsid w:val="00792CD6"/>
    <w:rsid w:val="007B25CF"/>
    <w:rsid w:val="007F484B"/>
    <w:rsid w:val="008263FC"/>
    <w:rsid w:val="00846BA4"/>
    <w:rsid w:val="008B14EE"/>
    <w:rsid w:val="008B3D81"/>
    <w:rsid w:val="008C4E2E"/>
    <w:rsid w:val="008D0F95"/>
    <w:rsid w:val="008F7A1B"/>
    <w:rsid w:val="00905F2F"/>
    <w:rsid w:val="0091530C"/>
    <w:rsid w:val="00923822"/>
    <w:rsid w:val="00952DC3"/>
    <w:rsid w:val="009F28D0"/>
    <w:rsid w:val="00A05F51"/>
    <w:rsid w:val="00A46390"/>
    <w:rsid w:val="00B421A9"/>
    <w:rsid w:val="00B43011"/>
    <w:rsid w:val="00B5391D"/>
    <w:rsid w:val="00B60A2C"/>
    <w:rsid w:val="00B66AE8"/>
    <w:rsid w:val="00B81FDD"/>
    <w:rsid w:val="00B90FA6"/>
    <w:rsid w:val="00BA311E"/>
    <w:rsid w:val="00BC4DCB"/>
    <w:rsid w:val="00BC73DD"/>
    <w:rsid w:val="00BD6E33"/>
    <w:rsid w:val="00C044DA"/>
    <w:rsid w:val="00C21292"/>
    <w:rsid w:val="00C312EC"/>
    <w:rsid w:val="00C35AA4"/>
    <w:rsid w:val="00C40532"/>
    <w:rsid w:val="00C5269F"/>
    <w:rsid w:val="00C9543F"/>
    <w:rsid w:val="00C95FCF"/>
    <w:rsid w:val="00D137A3"/>
    <w:rsid w:val="00D328A2"/>
    <w:rsid w:val="00DB3287"/>
    <w:rsid w:val="00DE02CB"/>
    <w:rsid w:val="00DF569E"/>
    <w:rsid w:val="00E33C41"/>
    <w:rsid w:val="00F07E7C"/>
    <w:rsid w:val="00F17DB7"/>
    <w:rsid w:val="00F34C7B"/>
    <w:rsid w:val="00FA4DD1"/>
    <w:rsid w:val="22CAB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AB403"/>
  <w15:chartTrackingRefBased/>
  <w15:docId w15:val="{D3E8B635-4612-4BF2-9CDC-EE2CBF7C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A9"/>
  </w:style>
  <w:style w:type="paragraph" w:styleId="Footer">
    <w:name w:val="footer"/>
    <w:basedOn w:val="Normal"/>
    <w:link w:val="FooterChar"/>
    <w:uiPriority w:val="99"/>
    <w:unhideWhenUsed/>
    <w:rsid w:val="00B42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A9"/>
  </w:style>
  <w:style w:type="character" w:styleId="Hyperlink">
    <w:name w:val="Hyperlink"/>
    <w:basedOn w:val="DefaultParagraphFont"/>
    <w:uiPriority w:val="99"/>
    <w:unhideWhenUsed/>
    <w:rsid w:val="00B421A9"/>
    <w:rPr>
      <w:color w:val="0563C1" w:themeColor="hyperlink"/>
      <w:u w:val="single"/>
    </w:rPr>
  </w:style>
  <w:style w:type="character" w:styleId="UnresolvedMention">
    <w:name w:val="Unresolved Mention"/>
    <w:basedOn w:val="DefaultParagraphFont"/>
    <w:uiPriority w:val="99"/>
    <w:semiHidden/>
    <w:unhideWhenUsed/>
    <w:rsid w:val="00B421A9"/>
    <w:rPr>
      <w:color w:val="605E5C"/>
      <w:shd w:val="clear" w:color="auto" w:fill="E1DFDD"/>
    </w:rPr>
  </w:style>
  <w:style w:type="table" w:styleId="TableGrid">
    <w:name w:val="Table Grid"/>
    <w:basedOn w:val="TableNormal"/>
    <w:uiPriority w:val="39"/>
    <w:rsid w:val="0084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F95"/>
    <w:pPr>
      <w:ind w:left="720"/>
      <w:contextualSpacing/>
    </w:pPr>
  </w:style>
  <w:style w:type="table" w:customStyle="1" w:styleId="TableGrid1">
    <w:name w:val="Table Grid1"/>
    <w:basedOn w:val="TableNormal"/>
    <w:next w:val="TableGrid"/>
    <w:uiPriority w:val="39"/>
    <w:rsid w:val="00C312E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327A98C7ABC418A440956BA023142" ma:contentTypeVersion="9" ma:contentTypeDescription="Create a new document." ma:contentTypeScope="" ma:versionID="c50ad634a0525070abf5c15da3e2a8fa">
  <xsd:schema xmlns:xsd="http://www.w3.org/2001/XMLSchema" xmlns:xs="http://www.w3.org/2001/XMLSchema" xmlns:p="http://schemas.microsoft.com/office/2006/metadata/properties" xmlns:ns2="76d6b00f-830a-4fcb-a196-6ae4f16b8103" xmlns:ns3="44fc2755-d020-4be0-aa2f-b5cfd4630767" targetNamespace="http://schemas.microsoft.com/office/2006/metadata/properties" ma:root="true" ma:fieldsID="6a2e1a2e333778c6517db146486b1027" ns2:_="" ns3:_="">
    <xsd:import namespace="76d6b00f-830a-4fcb-a196-6ae4f16b8103"/>
    <xsd:import namespace="44fc2755-d020-4be0-aa2f-b5cfd46307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b00f-830a-4fcb-a196-6ae4f16b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2755-d020-4be0-aa2f-b5cfd46307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D3216-C0C7-40DC-86EA-97847B484079}">
  <ds:schemaRefs>
    <ds:schemaRef ds:uri="http://schemas.microsoft.com/sharepoint/v3/contenttype/forms"/>
  </ds:schemaRefs>
</ds:datastoreItem>
</file>

<file path=customXml/itemProps2.xml><?xml version="1.0" encoding="utf-8"?>
<ds:datastoreItem xmlns:ds="http://schemas.openxmlformats.org/officeDocument/2006/customXml" ds:itemID="{4CF182ED-1FB0-45A9-AA7A-B091DE4E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b00f-830a-4fcb-a196-6ae4f16b8103"/>
    <ds:schemaRef ds:uri="44fc2755-d020-4be0-aa2f-b5cfd463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5930A-5EAB-49D6-AF0D-AEE1B9F636CC}">
  <ds:schemaRefs>
    <ds:schemaRef ds:uri="http://schemas.microsoft.com/office/2006/documentManagement/types"/>
    <ds:schemaRef ds:uri="http://purl.org/dc/dcmitype/"/>
    <ds:schemaRef ds:uri="44fc2755-d020-4be0-aa2f-b5cfd4630767"/>
    <ds:schemaRef ds:uri="http://www.w3.org/XML/1998/namespace"/>
    <ds:schemaRef ds:uri="http://purl.org/dc/elements/1.1/"/>
    <ds:schemaRef ds:uri="76d6b00f-830a-4fcb-a196-6ae4f16b8103"/>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dc:creator>
  <cp:keywords/>
  <dc:description/>
  <cp:lastModifiedBy>Lauren Mitchell</cp:lastModifiedBy>
  <cp:revision>33</cp:revision>
  <dcterms:created xsi:type="dcterms:W3CDTF">2023-02-28T22:08:00Z</dcterms:created>
  <dcterms:modified xsi:type="dcterms:W3CDTF">2023-03-01T20:16:00Z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0x010100408327A98C7ABC418A440956BA023142</vt:lpwstr>
  </property>
</Properties>
</file>