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FFFFFF" w:themeColor="background1"/>
          <w:shd w:val="clear" w:color="auto" w:fill="297FB4"/>
        </w:rPr>
        <w:id w:val="-115141626"/>
        <w:docPartObj>
          <w:docPartGallery w:val="Cover Pages"/>
          <w:docPartUnique/>
        </w:docPartObj>
      </w:sdtPr>
      <w:sdtContent>
        <w:p w14:paraId="59778D32" w14:textId="6DF1CBB7" w:rsidR="0063750D" w:rsidRDefault="00001012">
          <w:r>
            <w:rPr>
              <w:noProof/>
            </w:rPr>
            <w:drawing>
              <wp:anchor distT="0" distB="0" distL="114300" distR="114300" simplePos="0" relativeHeight="251666432" behindDoc="1" locked="0" layoutInCell="1" allowOverlap="1" wp14:anchorId="120A292F" wp14:editId="00D0275D">
                <wp:simplePos x="0" y="0"/>
                <wp:positionH relativeFrom="margin">
                  <wp:align>center</wp:align>
                </wp:positionH>
                <wp:positionV relativeFrom="margin">
                  <wp:align>center</wp:align>
                </wp:positionV>
                <wp:extent cx="7315200" cy="9601372"/>
                <wp:effectExtent l="0" t="0" r="0" b="0"/>
                <wp:wrapNone/>
                <wp:docPr id="562236138" name="Picture 4" descr="A blue and white geometric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236138" name="Picture 4" descr="A blue and white geometric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0" cy="9601372"/>
                        </a:xfrm>
                        <a:prstGeom prst="rect">
                          <a:avLst/>
                        </a:prstGeom>
                      </pic:spPr>
                    </pic:pic>
                  </a:graphicData>
                </a:graphic>
                <wp14:sizeRelH relativeFrom="page">
                  <wp14:pctWidth>0</wp14:pctWidth>
                </wp14:sizeRelH>
                <wp14:sizeRelV relativeFrom="page">
                  <wp14:pctHeight>0</wp14:pctHeight>
                </wp14:sizeRelV>
              </wp:anchor>
            </w:drawing>
          </w:r>
        </w:p>
        <w:p w14:paraId="084C147B" w14:textId="0813005E" w:rsidR="00CD7792" w:rsidRPr="001F6F19" w:rsidRDefault="00F92459" w:rsidP="00934B9D">
          <w:pPr>
            <w:pStyle w:val="BlueCallout"/>
          </w:pPr>
          <w:r>
            <w:rPr>
              <w:noProof/>
            </w:rPr>
            <w:drawing>
              <wp:anchor distT="0" distB="0" distL="114300" distR="114300" simplePos="0" relativeHeight="251665408" behindDoc="0" locked="0" layoutInCell="1" allowOverlap="1" wp14:anchorId="549F1C9F" wp14:editId="25D98002">
                <wp:simplePos x="0" y="0"/>
                <wp:positionH relativeFrom="column">
                  <wp:posOffset>3460750</wp:posOffset>
                </wp:positionH>
                <wp:positionV relativeFrom="paragraph">
                  <wp:posOffset>7951553</wp:posOffset>
                </wp:positionV>
                <wp:extent cx="1210310" cy="416560"/>
                <wp:effectExtent l="0" t="0" r="0" b="2540"/>
                <wp:wrapNone/>
                <wp:docPr id="1557021534" name="Picture 2" descr="A circular logo with blue and orang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021534" name="Picture 2" descr="A circular logo with blue and orange line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0310" cy="4165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5A7092E0" wp14:editId="09F30FAD">
                    <wp:simplePos x="0" y="0"/>
                    <wp:positionH relativeFrom="page">
                      <wp:posOffset>258528</wp:posOffset>
                    </wp:positionH>
                    <wp:positionV relativeFrom="page">
                      <wp:posOffset>9224645</wp:posOffset>
                    </wp:positionV>
                    <wp:extent cx="3016250" cy="272415"/>
                    <wp:effectExtent l="0" t="0" r="0" b="0"/>
                    <wp:wrapSquare wrapText="bothSides"/>
                    <wp:docPr id="465" name="Text Box 2"/>
                    <wp:cNvGraphicFramePr/>
                    <a:graphic xmlns:a="http://schemas.openxmlformats.org/drawingml/2006/main">
                      <a:graphicData uri="http://schemas.microsoft.com/office/word/2010/wordprocessingShape">
                        <wps:wsp>
                          <wps:cNvSpPr txBox="1"/>
                          <wps:spPr>
                            <a:xfrm>
                              <a:off x="0" y="0"/>
                              <a:ext cx="3016250" cy="272415"/>
                            </a:xfrm>
                            <a:prstGeom prst="rect">
                              <a:avLst/>
                            </a:prstGeom>
                            <a:noFill/>
                            <a:ln w="6350">
                              <a:noFill/>
                            </a:ln>
                            <a:effectLst/>
                          </wps:spPr>
                          <wps:txbx>
                            <w:txbxContent>
                              <w:p w14:paraId="58B15FE2" w14:textId="70D62832" w:rsidR="0063750D" w:rsidRPr="00CD7792" w:rsidRDefault="00000000" w:rsidP="00C61F77">
                                <w:pPr>
                                  <w:pStyle w:val="Subtitle2"/>
                                </w:pPr>
                                <w:sdt>
                                  <w:sdt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973053">
                                      <w:t>Policy and Procedures</w:t>
                                    </w:r>
                                    <w:r w:rsidR="00097EBA">
                                      <w:t xml:space="preserve"> Template</w:t>
                                    </w:r>
                                  </w:sdtContent>
                                </w:sdt>
                                <w:r w:rsidR="001D2033">
                                  <w:t xml:space="preserve"> </w:t>
                                </w:r>
                                <w:r w:rsidR="001D2033">
                                  <w:drawing>
                                    <wp:inline distT="0" distB="0" distL="0" distR="0" wp14:anchorId="0CB19BEC" wp14:editId="0D8D4E7B">
                                      <wp:extent cx="2827020" cy="250190"/>
                                      <wp:effectExtent l="0" t="0" r="0" b="0"/>
                                      <wp:docPr id="904175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131239" name=""/>
                                              <pic:cNvPicPr/>
                                            </pic:nvPicPr>
                                            <pic:blipFill>
                                              <a:blip r:embed="rId10"/>
                                              <a:stretch>
                                                <a:fillRect/>
                                              </a:stretch>
                                            </pic:blipFill>
                                            <pic:spPr>
                                              <a:xfrm>
                                                <a:off x="0" y="0"/>
                                                <a:ext cx="2827020" cy="250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7092E0" id="_x0000_t202" coordsize="21600,21600" o:spt="202" path="m,l,21600r21600,l21600,xe">
                    <v:stroke joinstyle="miter"/>
                    <v:path gradientshapeok="t" o:connecttype="rect"/>
                  </v:shapetype>
                  <v:shape id="Text Box 2" o:spid="_x0000_s1026" type="#_x0000_t202" style="position:absolute;margin-left:20.35pt;margin-top:726.35pt;width:237.5pt;height:21.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WHAIAADoEAAAOAAAAZHJzL2Uyb0RvYy54bWysU01v2zAMvQ/YfxB0Xxy7SdoZcYqsRYYB&#10;QVsgHXpWZCk2IIuapMTOfv0o2flYt9Owi0yR9CP5HjW/7xpFDsK6GnRB09GYEqE5lLXeFfT76+rT&#10;HSXOM10yBVoU9CgcvV98/DBvTS4yqECVwhIE0S5vTUEr702eJI5XomFuBEZoDEqwDfN4tbuktKxF&#10;9EYl2Xg8S1qwpbHAhXPofeyDdBHxpRTcP0vphCeqoNibj6eN5zacyWLO8p1lpqr50Ab7hy4aVmss&#10;eoZ6ZJ6Rva3/gGpqbsGB9CMOTQJS1lzEGXCadPxumk3FjIizIDnOnGly/w+WPx025sUS332BDgUM&#10;hLTG5Q6dYZ5O2iZ8sVOCcaTweKZNdJ5wdN6M01k2xRDHWHabTdJpgEkufxvr/FcBDQlGQS3KEtli&#10;h7XzfeopJRTTsKqVitIoTdqCzm4Q/rcIgisdPCKKPMBcOg+W77bdMM4WyiNOaaFfAGf4qsZW1sz5&#10;F2ZRcewet9g/4yEVYEkYLEoqsD//5g/5KARGKWlxgwrqfuyZFZSobxol+pxOJmHl4mUyvc3wYq8j&#10;2+uI3jcPgEua4nsxPJoh36uTKS00b7jsy1AVQ0xzrF3Q7cl88P1e42PhYrmMSbhkhvm13hgeoANh&#10;gejX7o1ZM6jhUccnOO0ay9+J0uf25C/3HmQdFQsE96yi0uGCCxo1Hx5TeAHX95h1efKLXwAAAP//&#10;AwBQSwMEFAAGAAgAAAAhAD1bPkDhAAAADAEAAA8AAABkcnMvZG93bnJldi54bWxMj0FPwzAMhe9I&#10;/IfISNxYurEOKE0nNGnihMQG08QtbbymonGqJmvLv8c7we35+en5c76eXCsG7EPjScF8loBAqrxp&#10;qFbw+bG9ewQRoiajW0+o4AcDrIvrq1xnxo+0w2Efa8ElFDKtwMbYZVKGyqLTYeY7JN6dfO905LGv&#10;pen1yOWulYskWUmnG+ILVne4sVh9789OwZdLy3DaVNu3w/A6Hnb3x3dbH5W6vZlenkFEnOJfGC74&#10;jA4FM5X+TCaIVsEyeeAk+8t0wYoT6TxlUV6sp3QFssjl/yeKXwAAAP//AwBQSwECLQAUAAYACAAA&#10;ACEAtoM4kv4AAADhAQAAEwAAAAAAAAAAAAAAAAAAAAAAW0NvbnRlbnRfVHlwZXNdLnhtbFBLAQIt&#10;ABQABgAIAAAAIQA4/SH/1gAAAJQBAAALAAAAAAAAAAAAAAAAAC8BAABfcmVscy8ucmVsc1BLAQIt&#10;ABQABgAIAAAAIQAlC/yWHAIAADoEAAAOAAAAAAAAAAAAAAAAAC4CAABkcnMvZTJvRG9jLnhtbFBL&#10;AQItABQABgAIAAAAIQA9Wz5A4QAAAAwBAAAPAAAAAAAAAAAAAAAAAHYEAABkcnMvZG93bnJldi54&#10;bWxQSwUGAAAAAAQABADzAAAAhAUAAAAA&#10;" filled="f" stroked="f" strokeweight=".5pt">
                    <v:textbox>
                      <w:txbxContent>
                        <w:p w14:paraId="58B15FE2" w14:textId="70D62832" w:rsidR="0063750D" w:rsidRPr="00CD7792" w:rsidRDefault="00004686" w:rsidP="00C61F77">
                          <w:pPr>
                            <w:pStyle w:val="Subtitle2"/>
                          </w:pPr>
                          <w:sdt>
                            <w:sdt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973053">
                                <w:t>Policy and Procedures</w:t>
                              </w:r>
                              <w:r w:rsidR="00097EBA">
                                <w:t xml:space="preserve"> Template</w:t>
                              </w:r>
                            </w:sdtContent>
                          </w:sdt>
                          <w:r w:rsidR="001D2033">
                            <w:t xml:space="preserve"> </w:t>
                          </w:r>
                          <w:r w:rsidR="001D2033">
                            <w:drawing>
                              <wp:inline distT="0" distB="0" distL="0" distR="0" wp14:anchorId="0CB19BEC" wp14:editId="0D8D4E7B">
                                <wp:extent cx="2827020" cy="250190"/>
                                <wp:effectExtent l="0" t="0" r="0" b="0"/>
                                <wp:docPr id="904175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131239" name=""/>
                                        <pic:cNvPicPr/>
                                      </pic:nvPicPr>
                                      <pic:blipFill>
                                        <a:blip r:embed="rId11"/>
                                        <a:stretch>
                                          <a:fillRect/>
                                        </a:stretch>
                                      </pic:blipFill>
                                      <pic:spPr>
                                        <a:xfrm>
                                          <a:off x="0" y="0"/>
                                          <a:ext cx="2827020" cy="250190"/>
                                        </a:xfrm>
                                        <a:prstGeom prst="rect">
                                          <a:avLst/>
                                        </a:prstGeom>
                                      </pic:spPr>
                                    </pic:pic>
                                  </a:graphicData>
                                </a:graphic>
                              </wp:inline>
                            </w:drawing>
                          </w:r>
                        </w:p>
                      </w:txbxContent>
                    </v:textbox>
                    <w10:wrap type="square" anchorx="page" anchory="page"/>
                  </v:shape>
                </w:pict>
              </mc:Fallback>
            </mc:AlternateContent>
          </w:r>
          <w:r w:rsidR="001D2033" w:rsidRPr="00CD7792">
            <w:rPr>
              <w:noProof/>
              <w:color w:val="007DB5"/>
            </w:rPr>
            <mc:AlternateContent>
              <mc:Choice Requires="wps">
                <w:drawing>
                  <wp:anchor distT="0" distB="0" distL="114300" distR="114300" simplePos="0" relativeHeight="251662336" behindDoc="0" locked="0" layoutInCell="1" allowOverlap="1" wp14:anchorId="3C876692" wp14:editId="0A895406">
                    <wp:simplePos x="0" y="0"/>
                    <wp:positionH relativeFrom="page">
                      <wp:posOffset>341630</wp:posOffset>
                    </wp:positionH>
                    <wp:positionV relativeFrom="page">
                      <wp:posOffset>9643578</wp:posOffset>
                    </wp:positionV>
                    <wp:extent cx="5047080" cy="127709"/>
                    <wp:effectExtent l="0" t="0" r="0" b="0"/>
                    <wp:wrapNone/>
                    <wp:docPr id="469" name="Rectangle 6"/>
                    <wp:cNvGraphicFramePr/>
                    <a:graphic xmlns:a="http://schemas.openxmlformats.org/drawingml/2006/main">
                      <a:graphicData uri="http://schemas.microsoft.com/office/word/2010/wordprocessingShape">
                        <wps:wsp>
                          <wps:cNvSpPr/>
                          <wps:spPr>
                            <a:xfrm>
                              <a:off x="0" y="0"/>
                              <a:ext cx="5047080" cy="127709"/>
                            </a:xfrm>
                            <a:prstGeom prst="rect">
                              <a:avLst/>
                            </a:prstGeom>
                            <a:solidFill>
                              <a:srgbClr val="297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D22760" id="Rectangle 6" o:spid="_x0000_s1026" style="position:absolute;margin-left:26.9pt;margin-top:759.35pt;width:397.4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VvgAIAAF8FAAAOAAAAZHJzL2Uyb0RvYy54bWysVE1v2zAMvQ/YfxB0X+0E6bIGdYqsRYYB&#10;RVusHXpWZCk2IIsapcTJfv0o+SNdV+wwLAdFEh8fyWdSl1eHxrC9Ql+DLfjkLOdMWQllbbcF//60&#10;/vCJMx+ELYUBqwp+VJ5fLd+/u2zdQk2hAlMqZERi/aJ1Ba9CcIss87JSjfBn4JQlowZsRKAjbrMS&#10;RUvsjcmmef4xawFLhyCV93R70xn5MvFrrWS419qrwEzBKbeQVkzrJq7Z8lIstihcVcs+DfEPWTSi&#10;thR0pLoRQbAd1n9QNbVE8KDDmYQmA61rqVINVM0kf1XNYyWcSrWQON6NMvn/Ryvv9o/uAUmG1vmF&#10;p22s4qCxif+UHzsksY6jWOoQmKTL83w2zz+RppJsk+l8nl9ENbOTt0MfvihoWNwUHOljJI3E/taH&#10;DjpAYjAPpi7XtTHpgNvNtUG2F/Thphfz9edZz/4bzNgIthDdOsZ4k51qSbtwNCrijP2mNKtLyn6a&#10;MkltpsY4Qkplw6QzVaJUXfjznH5D9NiY0SNVmggjs6b4I3dPMCA7koG7y7LHR1eVunR0zv+WWOc8&#10;eqTIYMPo3NQW8C0CQ1X1kTv8IFInTVRpA+XxARlCNyPeyXVN3+1W+PAgkIaCPjUNerinRRtoCw79&#10;jrMK8Odb9xFPvUpWzloasoL7HzuBijPz1VIXX0xmsziV6TA7n0/pgC8tm5cWu2uugdphQk+Kk2kb&#10;8cEMW43QPNN7sIpRySSspNgFlwGHw3Xohp9eFKlWqwSjSXQi3NpHJyN5VDX25dPhWaDrmzdQ29/B&#10;MJBi8aqHO2z0tLDaBdB1avCTrr3eNMWpcfoXJz4TL88JdXoXl78AAAD//wMAUEsDBBQABgAIAAAA&#10;IQBWX4vu5QAAABEBAAAPAAAAZHJzL2Rvd25yZXYueG1sTI9BT8MwDIXvSPyHyEjcWDLKtqhrOkER&#10;nJjQxrRz1pi2WpNUTdaWf493goslP9vP38s2k23ZgH1ovFMwnwlg6EpvGlcpOHy9PUhgIWpndOsd&#10;KvjBAJv89ibTqfGj2+GwjxUjExdSraCOsUs5D2WNVoeZ79DR7Nv3Vkdq+4qbXo9kblv+KMSSW904&#10;+lDrDosay/P+YhWM79MYq+1QvIjP1bY44vkj2Qml7u+m1zWV5zWwiFP8u4BrBuKHnMBO/uJMYK2C&#10;RUL4kfTFXK6A0YZ8kktgp6uUSAk8z/j/JPkvAAAA//8DAFBLAQItABQABgAIAAAAIQC2gziS/gAA&#10;AOEBAAATAAAAAAAAAAAAAAAAAAAAAABbQ29udGVudF9UeXBlc10ueG1sUEsBAi0AFAAGAAgAAAAh&#10;ADj9If/WAAAAlAEAAAsAAAAAAAAAAAAAAAAALwEAAF9yZWxzLy5yZWxzUEsBAi0AFAAGAAgAAAAh&#10;AAlCZW+AAgAAXwUAAA4AAAAAAAAAAAAAAAAALgIAAGRycy9lMm9Eb2MueG1sUEsBAi0AFAAGAAgA&#10;AAAhAFZfi+7lAAAAEQEAAA8AAAAAAAAAAAAAAAAA2gQAAGRycy9kb3ducmV2LnhtbFBLBQYAAAAA&#10;BAAEAPMAAADsBQAAAAA=&#10;" fillcolor="#297fb4" stroked="f" strokeweight="1pt">
                    <w10:wrap anchorx="page" anchory="page"/>
                  </v:rect>
                </w:pict>
              </mc:Fallback>
            </mc:AlternateContent>
          </w:r>
          <w:r w:rsidR="001D2033">
            <w:rPr>
              <w:noProof/>
            </w:rPr>
            <mc:AlternateContent>
              <mc:Choice Requires="wps">
                <w:drawing>
                  <wp:anchor distT="0" distB="0" distL="114300" distR="114300" simplePos="0" relativeHeight="251659264" behindDoc="0" locked="0" layoutInCell="1" allowOverlap="1" wp14:anchorId="0B770EF8" wp14:editId="7725C74C">
                    <wp:simplePos x="0" y="0"/>
                    <wp:positionH relativeFrom="page">
                      <wp:posOffset>13447</wp:posOffset>
                    </wp:positionH>
                    <wp:positionV relativeFrom="page">
                      <wp:posOffset>6508376</wp:posOffset>
                    </wp:positionV>
                    <wp:extent cx="5661212" cy="3540760"/>
                    <wp:effectExtent l="0" t="0" r="5080" b="2540"/>
                    <wp:wrapNone/>
                    <wp:docPr id="468" name="Rectangle 5"/>
                    <wp:cNvGraphicFramePr/>
                    <a:graphic xmlns:a="http://schemas.openxmlformats.org/drawingml/2006/main">
                      <a:graphicData uri="http://schemas.microsoft.com/office/word/2010/wordprocessingShape">
                        <wps:wsp>
                          <wps:cNvSpPr/>
                          <wps:spPr>
                            <a:xfrm>
                              <a:off x="0" y="0"/>
                              <a:ext cx="5661212" cy="3540760"/>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ED867" id="Rectangle 5" o:spid="_x0000_s1026" style="position:absolute;margin-left:1.05pt;margin-top:512.45pt;width:445.75pt;height:27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TZhgIAAGkFAAAOAAAAZHJzL2Uyb0RvYy54bWysVEtv2zAMvg/YfxB0X21nSdoFdYqgRYcB&#10;RRu0HXpWZCkWIIuapMTJfv0o+ZGuK3YYloNCmR8/PkTy8urQaLIXziswJS3OckqE4VApsy3p9+fb&#10;TxeU+MBMxTQYUdKj8PRq+fHDZWsXYgI16Eo4giTGL1pb0joEu8gyz2vRMH8GVhhUSnANC3h126xy&#10;rEX2RmeTPJ9nLbjKOuDCe/x60ynpMvFLKXh4kNKLQHRJMbaQTpfOTTyz5SVbbB2zteJ9GOwfomiY&#10;Muh0pLphgZGdU39QNYo78CDDGYcmAykVFykHzKbI32TzVDMrUi5YHG/HMvn/R8vv90927bAMrfUL&#10;j2LM4iBdE/8xPnJIxTqOxRKHQDh+nM3nxaSYUMJR93k2zc/nqZzZydw6H74KaEgUSurwNVKR2P7O&#10;B3SJ0AESvXnQqrpVWqdL7ABxrR3ZM3y7zbaIb4UWv6G0IS223ezifJaYDUT7DqgN4k9ZJSkctYjs&#10;2jwKSVSFeUySYWq4kzvGuTCh6FQ1q0QXxSzH3xDHEGCKKhFGZon+R+6eYEB2JAN3F2WPj6Yi9eto&#10;nP8tsM54tEiewYTRuFEG3HsEGrPqPXf4oUhdaWKVNlAd14446KbFW36r8AHvmA9r5nA8cJBw5MMD&#10;HlIDPgD0EiU1uJ/vfY947FrUUtLiuJXU/9gxJyjR3wz285diOo3zmS7T2fkEL+61ZvNaY3bNNWBX&#10;FLhcLE9ixAc9iNJB84KbYRW9oooZjr5LyoMbLtehWwO4W7hYrRIMZ9KycGeeLI/ksaqxQZ8PL8zZ&#10;vosDDsA9DKPJFm+aucNGSwOrXQCpUqef6trXG+c5NU6/e+LCeH1PqNOGXP4CAAD//wMAUEsDBBQA&#10;BgAIAAAAIQC+6D854wAAABABAAAPAAAAZHJzL2Rvd25yZXYueG1sTE9LT4NAEL6b+B82Y+LNLgVL&#10;KGVpfISbF+sj8bZlRyCys4TdAvXXO570Msl88833KPaL7cWEo+8cKVivIhBItTMdNQpeX6qbDIQP&#10;mozuHaGCM3rYl5cXhc6Nm+kZp0NoBIuQz7WCNoQhl9LXLVrtV25A4tunG60OvI6NNKOeWdz2Mo6i&#10;VFrdETu0esCHFuuvw8kqqFKf0reL5nP1JqePpyWZ798Tpa6vlscdj7sdiIBL+PuA3w6cH0oOdnQn&#10;Ml70CuI1ExmO4tstCCZk2yQFcWRok8UbkGUh/xcpfwAAAP//AwBQSwECLQAUAAYACAAAACEAtoM4&#10;kv4AAADhAQAAEwAAAAAAAAAAAAAAAAAAAAAAW0NvbnRlbnRfVHlwZXNdLnhtbFBLAQItABQABgAI&#10;AAAAIQA4/SH/1gAAAJQBAAALAAAAAAAAAAAAAAAAAC8BAABfcmVscy8ucmVsc1BLAQItABQABgAI&#10;AAAAIQBbAXTZhgIAAGkFAAAOAAAAAAAAAAAAAAAAAC4CAABkcnMvZTJvRG9jLnhtbFBLAQItABQA&#10;BgAIAAAAIQC+6D854wAAABABAAAPAAAAAAAAAAAAAAAAAOAEAABkcnMvZG93bnJldi54bWxQSwUG&#10;AAAAAAQABADzAAAA8AUAAAAA&#10;" fillcolor="white [3212]" stroked="f" strokeweight="1.25pt">
                    <w10:wrap anchorx="page" anchory="page"/>
                  </v:rect>
                </w:pict>
              </mc:Fallback>
            </mc:AlternateContent>
          </w:r>
          <w:r w:rsidR="00CD7792">
            <w:rPr>
              <w:noProof/>
            </w:rPr>
            <mc:AlternateContent>
              <mc:Choice Requires="wps">
                <w:drawing>
                  <wp:anchor distT="0" distB="0" distL="114300" distR="114300" simplePos="0" relativeHeight="251661312" behindDoc="0" locked="0" layoutInCell="1" allowOverlap="1" wp14:anchorId="358F2B34" wp14:editId="5D8C37B1">
                    <wp:simplePos x="0" y="0"/>
                    <wp:positionH relativeFrom="page">
                      <wp:posOffset>243840</wp:posOffset>
                    </wp:positionH>
                    <wp:positionV relativeFrom="page">
                      <wp:posOffset>6736080</wp:posOffset>
                    </wp:positionV>
                    <wp:extent cx="5303520" cy="2475230"/>
                    <wp:effectExtent l="0" t="0" r="0" b="0"/>
                    <wp:wrapSquare wrapText="bothSides"/>
                    <wp:docPr id="470" name="Text Box 7"/>
                    <wp:cNvGraphicFramePr/>
                    <a:graphic xmlns:a="http://schemas.openxmlformats.org/drawingml/2006/main">
                      <a:graphicData uri="http://schemas.microsoft.com/office/word/2010/wordprocessingShape">
                        <wps:wsp>
                          <wps:cNvSpPr txBox="1"/>
                          <wps:spPr>
                            <a:xfrm>
                              <a:off x="0" y="0"/>
                              <a:ext cx="5303520" cy="2475230"/>
                            </a:xfrm>
                            <a:prstGeom prst="rect">
                              <a:avLst/>
                            </a:prstGeom>
                            <a:noFill/>
                            <a:ln w="6350">
                              <a:noFill/>
                            </a:ln>
                            <a:effectLst/>
                          </wps:spPr>
                          <wps:txbx>
                            <w:txbxContent>
                              <w:p w14:paraId="3C892ECF" w14:textId="15301200" w:rsidR="0063750D" w:rsidRPr="00C61F77" w:rsidRDefault="0063750D" w:rsidP="00C61F77">
                                <w:pPr>
                                  <w:pStyle w:val="Title"/>
                                </w:pPr>
                                <w:r w:rsidRPr="00C61F77">
                                  <w:t>Triage, Management, + Referral for Early Pregnancy Symptoms</w:t>
                                </w:r>
                              </w:p>
                              <w:p w14:paraId="68AA35E4" w14:textId="34ED47FB" w:rsidR="0063750D" w:rsidRPr="00C61F77" w:rsidRDefault="00000000" w:rsidP="0063750D">
                                <w:pPr>
                                  <w:spacing w:line="240" w:lineRule="auto"/>
                                  <w:rPr>
                                    <w:rStyle w:val="SubtitleChar"/>
                                  </w:rPr>
                                </w:pPr>
                                <w:sdt>
                                  <w:sdtPr>
                                    <w:rPr>
                                      <w:rStyle w:val="SubtitleChar"/>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r w:rsidR="0063750D" w:rsidRPr="00C61F77">
                                      <w:rPr>
                                        <w:rStyle w:val="SubtitleChar"/>
                                      </w:rPr>
                                      <w:t>FAMILY PLANNING PROGRAM POLICY AND PROCEDURES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w14:anchorId="358F2B34" id="Text Box 7" o:spid="_x0000_s1027" type="#_x0000_t202" style="position:absolute;margin-left:19.2pt;margin-top:530.4pt;width:417.6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4kwIAIAAEIEAAAOAAAAZHJzL2Uyb0RvYy54bWysU9tuGyEQfa/Uf0C817u+Je3K68hN5KpS&#10;lERyqjxjlvWuBAyFsXfdr++Ar0r7VPUFBmaYyzmH2V1vNNspH1qwJR8Ocs6UlVC1dlPyH6/LT585&#10;CyhsJTRYVfK9Cvxu/vHDrHOFGkEDulKeURIbis6VvEF0RZYF2SgjwgCcsuSswRuBdPSbrPKio+xG&#10;Z6M8v8k68JXzIFUIdPtwcPJ5yl/XSuJzXQeFTJecesO0+rSu45rNZ6LYeOGaVh7bEP/QhRGtpaLn&#10;VA8CBdv69o9UppUeAtQ4kGAyqOtWqjQDTTPM302zaoRTaRYCJ7gzTOH/pZVPu5V78Qz7r9ATgRGQ&#10;zoUi0GWcp6+9iTt1yshPEO7PsKkemaTL6TgfT0fkkuQbTW6no3ECNrs8dz7gNwWGRaPknnhJcInd&#10;Y0AqSaGnkFjNwrLVOnGjLetKfjOe5unB2UMvtI2xKrF8THNpPVrYr3vWVldjraHa07QeDkIITi5b&#10;6uhRBHwRnpinKUjN+ExLrYEqw9HirAH/62/3MZ4IIS9nHSmp5OHnVnjFmf5uiaovw8kkSi8dJtPb&#10;iJS/9qyvPXZr7oHEOqR/42QyYzzqk1l7MG8k+kWsSi5hJdUuOZ7Mezzomz6NVItFCiKxOYGPduVk&#10;TB1xi3i/9m/CuyMpSHw+wUlzonjHzSE2vgxusUViKBEXcT6gSizGAwk18Xn8VPEnXJ9T1OXrz38D&#10;AAD//wMAUEsDBBQABgAIAAAAIQDBqsxg4AAAAAwBAAAPAAAAZHJzL2Rvd25yZXYueG1sTI9NTsMw&#10;EIX3SNzBGiR21C51Q0jjVAgJCYlFRZsDuLGJo8bjELttyukZVnQ5bz69n3I9+Z6d7Bi7gArmMwHM&#10;YhNMh62Cevf2kAOLSaPRfUCr4GIjrKvbm1IXJpzx0562qWVkgrHQClxKQ8F5bJz1Os7CYJF+X2H0&#10;OtE5ttyM+kzmvuePQmTc6w4pwenBvjrbHLZHryBtDsvnKH/i5b35qIPbyXrzLZW6v5teVsCSndI/&#10;DH/1qTpU1Gkfjmgi6xUsckkk6SITtIGI/GmRAduTJJciA16V/HpE9QsAAP//AwBQSwECLQAUAAYA&#10;CAAAACEAtoM4kv4AAADhAQAAEwAAAAAAAAAAAAAAAAAAAAAAW0NvbnRlbnRfVHlwZXNdLnhtbFBL&#10;AQItABQABgAIAAAAIQA4/SH/1gAAAJQBAAALAAAAAAAAAAAAAAAAAC8BAABfcmVscy8ucmVsc1BL&#10;AQItABQABgAIAAAAIQBld4kwIAIAAEIEAAAOAAAAAAAAAAAAAAAAAC4CAABkcnMvZTJvRG9jLnht&#10;bFBLAQItABQABgAIAAAAIQDBqsxg4AAAAAwBAAAPAAAAAAAAAAAAAAAAAHoEAABkcnMvZG93bnJl&#10;di54bWxQSwUGAAAAAAQABADzAAAAhwUAAAAA&#10;" filled="f" stroked="f" strokeweight=".5pt">
                    <v:textbox style="mso-fit-shape-to-text:t">
                      <w:txbxContent>
                        <w:p w14:paraId="3C892ECF" w14:textId="15301200" w:rsidR="0063750D" w:rsidRPr="00C61F77" w:rsidRDefault="0063750D" w:rsidP="00C61F77">
                          <w:pPr>
                            <w:pStyle w:val="Title"/>
                          </w:pPr>
                          <w:r w:rsidRPr="00C61F77">
                            <w:t>Triage, Management, + Referral for Early Pregnancy Symptoms</w:t>
                          </w:r>
                        </w:p>
                        <w:p w14:paraId="68AA35E4" w14:textId="34ED47FB" w:rsidR="0063750D" w:rsidRPr="00C61F77" w:rsidRDefault="00004686" w:rsidP="0063750D">
                          <w:pPr>
                            <w:spacing w:line="240" w:lineRule="auto"/>
                            <w:rPr>
                              <w:rStyle w:val="SubtitleChar"/>
                            </w:rPr>
                          </w:pPr>
                          <w:sdt>
                            <w:sdtPr>
                              <w:rPr>
                                <w:rStyle w:val="SubtitleChar"/>
                              </w:rPr>
                              <w:alias w:val="Subtitle"/>
                              <w:id w:val="15524255"/>
                              <w:dataBinding w:prefixMappings="xmlns:ns0='http://schemas.openxmlformats.org/package/2006/metadata/core-properties' xmlns:ns1='http://purl.org/dc/elements/1.1/'" w:xpath="/ns0:coreProperties[1]/ns1:subject[1]" w:storeItemID="{6C3C8BC8-F283-45AE-878A-BAB7291924A1}"/>
                              <w:text/>
                            </w:sdtPr>
                            <w:sdtEndPr>
                              <w:rPr>
                                <w:rStyle w:val="SubtitleChar"/>
                              </w:rPr>
                            </w:sdtEndPr>
                            <w:sdtContent>
                              <w:r w:rsidR="0063750D" w:rsidRPr="00C61F77">
                                <w:rPr>
                                  <w:rStyle w:val="SubtitleChar"/>
                                </w:rPr>
                                <w:t>FAMILY PLANNING PROGRAM POLICY AND PROCEDURES</w:t>
                              </w:r>
                            </w:sdtContent>
                          </w:sdt>
                        </w:p>
                      </w:txbxContent>
                    </v:textbox>
                    <w10:wrap type="square" anchorx="page" anchory="page"/>
                  </v:shape>
                </w:pict>
              </mc:Fallback>
            </mc:AlternateContent>
          </w:r>
          <w:r w:rsidR="0063750D">
            <w:br w:type="page"/>
          </w:r>
          <w:r w:rsidR="00001012">
            <w:lastRenderedPageBreak/>
            <w:t xml:space="preserve"> </w:t>
          </w:r>
        </w:p>
      </w:sdtContent>
    </w:sdt>
    <w:p w14:paraId="5A2DA46D" w14:textId="2A237156" w:rsidR="009C4EB1" w:rsidRPr="0063750D" w:rsidRDefault="009C4EB1" w:rsidP="00F92459">
      <w:pPr>
        <w:pStyle w:val="Heading3"/>
      </w:pPr>
      <w:r w:rsidRPr="0063750D">
        <w:t>Instructions</w:t>
      </w:r>
    </w:p>
    <w:p w14:paraId="5D63A78E" w14:textId="3C7E8015" w:rsidR="009C4EB1" w:rsidRPr="001F6F19" w:rsidRDefault="009C4EB1" w:rsidP="001F6F19">
      <w:r w:rsidRPr="001F6F19">
        <w:t xml:space="preserve">This template is intended to assist </w:t>
      </w:r>
      <w:r w:rsidR="00BD2DC4" w:rsidRPr="001F6F19">
        <w:t>sexual, reproductive health, and</w:t>
      </w:r>
      <w:r w:rsidR="00673D7C">
        <w:t>/or</w:t>
      </w:r>
      <w:r w:rsidR="00BD2DC4" w:rsidRPr="001F6F19">
        <w:t xml:space="preserve"> </w:t>
      </w:r>
      <w:r w:rsidRPr="001F6F19">
        <w:t xml:space="preserve">family planning providers in </w:t>
      </w:r>
      <w:r w:rsidR="00673D7C">
        <w:t xml:space="preserve">the </w:t>
      </w:r>
      <w:r w:rsidRPr="001F6F19">
        <w:t>develop</w:t>
      </w:r>
      <w:r w:rsidR="00673D7C">
        <w:t>ment</w:t>
      </w:r>
      <w:r w:rsidRPr="001F6F19">
        <w:t xml:space="preserve"> and/or updat</w:t>
      </w:r>
      <w:r w:rsidR="00673D7C">
        <w:t>e of</w:t>
      </w:r>
      <w:r w:rsidRPr="001F6F19">
        <w:t xml:space="preserve"> local, service site-specific</w:t>
      </w:r>
      <w:r w:rsidR="00673D7C">
        <w:t xml:space="preserve"> </w:t>
      </w:r>
      <w:r w:rsidR="00973053">
        <w:t>policies and procedures</w:t>
      </w:r>
      <w:r w:rsidR="00673D7C">
        <w:t>.</w:t>
      </w:r>
      <w:r w:rsidRPr="001F6F19">
        <w:t xml:space="preserve"> If your organization decides to use this template, </w:t>
      </w:r>
      <w:r w:rsidR="00673D7C">
        <w:t xml:space="preserve">your organization </w:t>
      </w:r>
      <w:r w:rsidRPr="001F6F19">
        <w:t xml:space="preserve">will tailor the contents to </w:t>
      </w:r>
      <w:r w:rsidR="00673D7C">
        <w:t>your</w:t>
      </w:r>
      <w:r w:rsidRPr="001F6F19">
        <w:t xml:space="preserve"> own </w:t>
      </w:r>
      <w:r w:rsidR="00673D7C">
        <w:t>specific needs</w:t>
      </w:r>
      <w:r w:rsidRPr="001F6F19">
        <w:t xml:space="preserve"> and create a local </w:t>
      </w:r>
      <w:r w:rsidR="00973053">
        <w:t>policy and procedure document</w:t>
      </w:r>
      <w:r w:rsidRPr="001F6F19">
        <w:t xml:space="preserve">. It is expected that </w:t>
      </w:r>
      <w:r w:rsidR="00673D7C">
        <w:t>the individual(s) using</w:t>
      </w:r>
      <w:r w:rsidRPr="001F6F19">
        <w:t xml:space="preserve"> the template protocol as a starting point will include the appropriate option that reflects their organization’s current practices. If </w:t>
      </w:r>
      <w:r w:rsidR="00673D7C">
        <w:t>your</w:t>
      </w:r>
      <w:r w:rsidRPr="001F6F19">
        <w:t xml:space="preserve"> organization has policies, procedures, or practices that are not listed as an option, they should be described in detail and inserted into the </w:t>
      </w:r>
      <w:r w:rsidR="00CD2BAF">
        <w:t xml:space="preserve">draft </w:t>
      </w:r>
      <w:r w:rsidRPr="001F6F19">
        <w:t xml:space="preserve">local </w:t>
      </w:r>
      <w:r w:rsidR="00973053">
        <w:t>document</w:t>
      </w:r>
      <w:r w:rsidRPr="001F6F19">
        <w:t xml:space="preserve">. When formatting the draft local </w:t>
      </w:r>
      <w:r w:rsidR="00973053">
        <w:t>version</w:t>
      </w:r>
      <w:r w:rsidRPr="001F6F19">
        <w:t>, the options that do not apply to the organization should be deleted.</w:t>
      </w:r>
      <w:r w:rsidR="00CD2BAF">
        <w:t xml:space="preserve"> In addition to this, it is recommended to adhere to the following:</w:t>
      </w:r>
    </w:p>
    <w:p w14:paraId="1F4E4F2F" w14:textId="77777777" w:rsidR="00BD2DC4" w:rsidRPr="001F6F19" w:rsidRDefault="00BD2DC4" w:rsidP="001F6F19"/>
    <w:p w14:paraId="4957E072" w14:textId="0B22F719" w:rsidR="00BD2DC4" w:rsidRDefault="00CD2BAF" w:rsidP="005B4F5D">
      <w:pPr>
        <w:pStyle w:val="ListParagraph"/>
        <w:numPr>
          <w:ilvl w:val="0"/>
          <w:numId w:val="1"/>
        </w:numPr>
        <w:rPr>
          <w:color w:val="000000" w:themeColor="text1"/>
        </w:rPr>
      </w:pPr>
      <w:r>
        <w:t>Areas</w:t>
      </w:r>
      <w:r w:rsidR="005B4F5D">
        <w:t xml:space="preserve"> highlighted in </w:t>
      </w:r>
      <w:r w:rsidR="00673D7C" w:rsidRPr="00710181">
        <w:rPr>
          <w:color w:val="FFFFFF" w:themeColor="background1"/>
          <w:shd w:val="clear" w:color="auto" w:fill="297FB4"/>
        </w:rPr>
        <w:t>(b</w:t>
      </w:r>
      <w:r w:rsidR="005B4F5D" w:rsidRPr="00710181">
        <w:rPr>
          <w:color w:val="FFFFFF" w:themeColor="background1"/>
          <w:shd w:val="clear" w:color="auto" w:fill="297FB4"/>
        </w:rPr>
        <w:t>lue</w:t>
      </w:r>
      <w:r w:rsidR="00673D7C" w:rsidRPr="00710181">
        <w:rPr>
          <w:color w:val="FFFFFF" w:themeColor="background1"/>
          <w:shd w:val="clear" w:color="auto" w:fill="297FB4"/>
        </w:rPr>
        <w:t>)</w:t>
      </w:r>
      <w:r w:rsidR="00710181" w:rsidRPr="00710181">
        <w:rPr>
          <w:color w:val="FFFFFF" w:themeColor="background1"/>
        </w:rPr>
        <w:t xml:space="preserve"> </w:t>
      </w:r>
      <w:r w:rsidR="00710181" w:rsidRPr="00710181">
        <w:rPr>
          <w:color w:val="000000" w:themeColor="text1"/>
        </w:rPr>
        <w:t>sho</w:t>
      </w:r>
      <w:r w:rsidR="00710181">
        <w:rPr>
          <w:color w:val="000000" w:themeColor="text1"/>
        </w:rPr>
        <w:t>u</w:t>
      </w:r>
      <w:r w:rsidR="00710181" w:rsidRPr="00710181">
        <w:rPr>
          <w:color w:val="000000" w:themeColor="text1"/>
        </w:rPr>
        <w:t>ld b</w:t>
      </w:r>
      <w:r w:rsidRPr="00710181">
        <w:rPr>
          <w:color w:val="000000" w:themeColor="text1"/>
        </w:rPr>
        <w:t xml:space="preserve">e </w:t>
      </w:r>
      <w:r>
        <w:rPr>
          <w:color w:val="000000" w:themeColor="text1"/>
        </w:rPr>
        <w:t>edited</w:t>
      </w:r>
      <w:r w:rsidR="00673D7C">
        <w:rPr>
          <w:color w:val="000000" w:themeColor="text1"/>
        </w:rPr>
        <w:t xml:space="preserve"> </w:t>
      </w:r>
      <w:r w:rsidR="00004686">
        <w:rPr>
          <w:color w:val="000000" w:themeColor="text1"/>
        </w:rPr>
        <w:t xml:space="preserve">to </w:t>
      </w:r>
      <w:r w:rsidR="00673D7C">
        <w:rPr>
          <w:color w:val="000000" w:themeColor="text1"/>
        </w:rPr>
        <w:t>include the</w:t>
      </w:r>
      <w:r w:rsidR="005B4F5D">
        <w:rPr>
          <w:color w:val="000000" w:themeColor="text1"/>
        </w:rPr>
        <w:t xml:space="preserve"> </w:t>
      </w:r>
      <w:r w:rsidR="00673D7C">
        <w:rPr>
          <w:color w:val="000000" w:themeColor="text1"/>
        </w:rPr>
        <w:t>indicated information</w:t>
      </w:r>
      <w:r>
        <w:rPr>
          <w:color w:val="000000" w:themeColor="text1"/>
        </w:rPr>
        <w:t xml:space="preserve"> within the parentheticals</w:t>
      </w:r>
      <w:r w:rsidR="00673D7C">
        <w:rPr>
          <w:color w:val="000000" w:themeColor="text1"/>
        </w:rPr>
        <w:t>.</w:t>
      </w:r>
    </w:p>
    <w:p w14:paraId="0621F744" w14:textId="52B89C9C" w:rsidR="00673D7C" w:rsidRPr="00CD2BAF" w:rsidRDefault="00673D7C" w:rsidP="005B4F5D">
      <w:pPr>
        <w:pStyle w:val="ListParagraph"/>
        <w:numPr>
          <w:ilvl w:val="0"/>
          <w:numId w:val="1"/>
        </w:numPr>
        <w:rPr>
          <w:color w:val="000000" w:themeColor="text1"/>
        </w:rPr>
      </w:pPr>
      <w:r>
        <w:t xml:space="preserve">Segments written in </w:t>
      </w:r>
      <w:r w:rsidRPr="00782C13">
        <w:rPr>
          <w:shd w:val="clear" w:color="auto" w:fill="FFD296"/>
        </w:rPr>
        <w:t>[</w:t>
      </w:r>
      <w:r w:rsidR="00F92459">
        <w:rPr>
          <w:shd w:val="clear" w:color="auto" w:fill="FFD296"/>
        </w:rPr>
        <w:t>gold</w:t>
      </w:r>
      <w:r w:rsidRPr="00782C13">
        <w:rPr>
          <w:shd w:val="clear" w:color="auto" w:fill="FFD296"/>
        </w:rPr>
        <w:t>]</w:t>
      </w:r>
      <w:r w:rsidRPr="00673D7C">
        <w:t xml:space="preserve"> a</w:t>
      </w:r>
      <w:r>
        <w:t xml:space="preserve">re intended as notes/instructions to the reader and should not be included as content in </w:t>
      </w:r>
      <w:r w:rsidR="00452D37">
        <w:t xml:space="preserve">the </w:t>
      </w:r>
      <w:r w:rsidR="00973053">
        <w:t>local document</w:t>
      </w:r>
      <w:r>
        <w:t>.</w:t>
      </w:r>
    </w:p>
    <w:p w14:paraId="438F1790" w14:textId="67BFA9CB" w:rsidR="00CD2BAF" w:rsidRPr="005B4F5D" w:rsidRDefault="00CD2BAF" w:rsidP="005B4F5D">
      <w:pPr>
        <w:pStyle w:val="ListParagraph"/>
        <w:numPr>
          <w:ilvl w:val="0"/>
          <w:numId w:val="1"/>
        </w:numPr>
        <w:rPr>
          <w:color w:val="000000" w:themeColor="text1"/>
        </w:rPr>
      </w:pPr>
      <w:r>
        <w:t>The cover</w:t>
      </w:r>
      <w:r w:rsidR="00AD3AF7">
        <w:t xml:space="preserve">, </w:t>
      </w:r>
      <w:r>
        <w:t>instructions/disclaimer page (that you are currently reading)</w:t>
      </w:r>
      <w:r w:rsidR="00AD3AF7">
        <w:t xml:space="preserve">, and CTC-SRH logo </w:t>
      </w:r>
      <w:r>
        <w:t xml:space="preserve">should not be included in the local </w:t>
      </w:r>
      <w:r w:rsidR="00973053">
        <w:t>document</w:t>
      </w:r>
      <w:r>
        <w:t>.</w:t>
      </w:r>
    </w:p>
    <w:p w14:paraId="31480979" w14:textId="77777777" w:rsidR="009C4EB1" w:rsidRPr="001F6F19" w:rsidRDefault="009C4EB1" w:rsidP="001F6F19"/>
    <w:p w14:paraId="7FD27276" w14:textId="2CBFC2F7" w:rsidR="009C4EB1" w:rsidRPr="00F92459" w:rsidRDefault="009C4EB1" w:rsidP="00F92459">
      <w:pPr>
        <w:pStyle w:val="Heading3"/>
      </w:pPr>
      <w:r w:rsidRPr="00F92459">
        <w:t>Disclaimer</w:t>
      </w:r>
    </w:p>
    <w:p w14:paraId="7912D4A9" w14:textId="2E59A64C" w:rsidR="004733A8" w:rsidRDefault="009C4EB1" w:rsidP="001F6F19">
      <w:r w:rsidRPr="001F6F19">
        <w:t>This project is supported by 1 FPTPA006031-0</w:t>
      </w:r>
      <w:r w:rsidR="00722527">
        <w:t>3</w:t>
      </w:r>
      <w:r w:rsidRPr="001F6F19">
        <w:t>-00 issued by the Office of the Assistant Secretary for Health of the U.S. Department of Health and Human Services (HHS) as part of a financial assistance award totaling $1,000,000 with 100 percent funded by the Office of Population Affairs/OASH/HHS.</w:t>
      </w:r>
    </w:p>
    <w:p w14:paraId="4AD97877" w14:textId="77777777" w:rsidR="004733A8" w:rsidRDefault="004733A8" w:rsidP="001F6F19"/>
    <w:p w14:paraId="38032CC8" w14:textId="64591B0B" w:rsidR="005B4F5D" w:rsidRPr="0063750D" w:rsidRDefault="005B4F5D" w:rsidP="001F6F19">
      <w:pPr>
        <w:rPr>
          <w:color w:val="297FB4"/>
        </w:rPr>
      </w:pPr>
      <w:r w:rsidRPr="0063750D">
        <w:rPr>
          <w:color w:val="297FB4"/>
        </w:rPr>
        <w:t>2024 February</w:t>
      </w:r>
      <w:r w:rsidR="004733A8" w:rsidRPr="0063750D">
        <w:rPr>
          <w:color w:val="297FB4"/>
        </w:rPr>
        <w:t xml:space="preserve"> | Training the Nation’s Title X Workforce</w:t>
      </w:r>
    </w:p>
    <w:p w14:paraId="67C55D98" w14:textId="62443711" w:rsidR="00FC5C22" w:rsidRPr="001F6F19" w:rsidRDefault="00FC5C22" w:rsidP="001F6F19">
      <w:r w:rsidRPr="001F6F19">
        <w:br w:type="page"/>
      </w:r>
    </w:p>
    <w:p w14:paraId="01FC9FEB" w14:textId="5CB08F8D" w:rsidR="00FC5C22" w:rsidRPr="00407EA7" w:rsidRDefault="00FC5C22" w:rsidP="00F92459">
      <w:pPr>
        <w:pStyle w:val="BlueCallout"/>
        <w:rPr>
          <w:b/>
          <w:bCs/>
        </w:rPr>
      </w:pPr>
      <w:r w:rsidRPr="00407EA7">
        <w:lastRenderedPageBreak/>
        <w:t>[ Insert</w:t>
      </w:r>
      <w:r w:rsidR="0063750D">
        <w:t xml:space="preserve"> Agency</w:t>
      </w:r>
      <w:r w:rsidRPr="00407EA7">
        <w:t xml:space="preserve"> Logo </w:t>
      </w:r>
      <w:r w:rsidR="0080373D" w:rsidRPr="00407EA7">
        <w:t>Here]</w:t>
      </w:r>
    </w:p>
    <w:p w14:paraId="23A27733" w14:textId="0BBD8DFB" w:rsidR="00FC5C22" w:rsidRPr="004733A8" w:rsidRDefault="00FC5C22" w:rsidP="001F6F19">
      <w:pPr>
        <w:pStyle w:val="Heading2"/>
        <w:rPr>
          <w:color w:val="285082"/>
        </w:rPr>
      </w:pPr>
      <w:r w:rsidRPr="004733A8">
        <w:rPr>
          <w:color w:val="285082"/>
        </w:rPr>
        <w:t>FAMILY PLANNING PROGRAM POLICY AND PROCEDURES</w:t>
      </w:r>
    </w:p>
    <w:p w14:paraId="16BE7057" w14:textId="6ABDAF5A" w:rsidR="00063672" w:rsidRPr="00F92459" w:rsidRDefault="00FC5C22" w:rsidP="00F92459">
      <w:pPr>
        <w:pStyle w:val="Heading1"/>
      </w:pPr>
      <w:r w:rsidRPr="00F92459">
        <w:t xml:space="preserve">Triage, Management, and </w:t>
      </w:r>
      <w:r w:rsidR="001F6F19" w:rsidRPr="00F92459">
        <w:br/>
      </w:r>
      <w:r w:rsidRPr="00F92459">
        <w:t>Referral for Early Pregnancy Symptoms</w:t>
      </w:r>
    </w:p>
    <w:p w14:paraId="4B0680C8" w14:textId="1384D920" w:rsidR="00063672" w:rsidRDefault="00FC5C22" w:rsidP="00F92459">
      <w:r w:rsidRPr="00C61F77">
        <w:t>The purpose of this</w:t>
      </w:r>
      <w:r w:rsidRPr="001F6F19">
        <w:t xml:space="preserve"> policy is to describe</w:t>
      </w:r>
      <w:r w:rsidRPr="001F6F19">
        <w:rPr>
          <w:color w:val="333333"/>
        </w:rPr>
        <w:t xml:space="preserve"> </w:t>
      </w:r>
      <w:r w:rsidRPr="00710181">
        <w:rPr>
          <w:color w:val="FFFFFF" w:themeColor="background1"/>
          <w:shd w:val="clear" w:color="auto" w:fill="297FB4"/>
        </w:rPr>
        <w:t>(Insert Agency</w:t>
      </w:r>
      <w:r w:rsidR="0063750D">
        <w:rPr>
          <w:color w:val="FFFFFF" w:themeColor="background1"/>
          <w:shd w:val="clear" w:color="auto" w:fill="297FB4"/>
        </w:rPr>
        <w:t>’s</w:t>
      </w:r>
      <w:r w:rsidRPr="00710181">
        <w:rPr>
          <w:color w:val="FFFFFF" w:themeColor="background1"/>
          <w:shd w:val="clear" w:color="auto" w:fill="297FB4"/>
        </w:rPr>
        <w:t xml:space="preserve"> Name)</w:t>
      </w:r>
      <w:r w:rsidRPr="001F6F19">
        <w:rPr>
          <w:color w:val="000000" w:themeColor="text1"/>
        </w:rPr>
        <w:t xml:space="preserve"> </w:t>
      </w:r>
      <w:r w:rsidRPr="001F6F19">
        <w:t xml:space="preserve">process for providing care to clients who have had a positive pregnancy test. </w:t>
      </w:r>
      <w:r w:rsidRPr="00710181">
        <w:rPr>
          <w:color w:val="FFFFFF" w:themeColor="background1"/>
          <w:shd w:val="clear" w:color="auto" w:fill="297FB4"/>
        </w:rPr>
        <w:t>(Insert Agency Name)</w:t>
      </w:r>
      <w:r w:rsidRPr="001F6F19">
        <w:rPr>
          <w:color w:val="FFFFFF" w:themeColor="background1"/>
        </w:rPr>
        <w:t xml:space="preserve"> </w:t>
      </w:r>
      <w:r w:rsidRPr="001F6F19">
        <w:t xml:space="preserve">will provide </w:t>
      </w:r>
      <w:r w:rsidRPr="00710181">
        <w:rPr>
          <w:color w:val="FFFFFF" w:themeColor="background1"/>
          <w:shd w:val="clear" w:color="auto" w:fill="297FB4"/>
        </w:rPr>
        <w:t>(I</w:t>
      </w:r>
      <w:r w:rsidRPr="00710181">
        <w:rPr>
          <w:color w:val="FFFFFF" w:themeColor="background1"/>
          <w:u w:val="single"/>
          <w:shd w:val="clear" w:color="auto" w:fill="297FB4"/>
        </w:rPr>
        <w:t xml:space="preserve">nsert </w:t>
      </w:r>
      <w:r w:rsidRPr="00710181">
        <w:rPr>
          <w:color w:val="FFFFFF" w:themeColor="background1"/>
          <w:shd w:val="clear" w:color="auto" w:fill="297FB4"/>
        </w:rPr>
        <w:t>Services)</w:t>
      </w:r>
      <w:r w:rsidRPr="001F6F19">
        <w:t xml:space="preserve"> to patients in the first trimester (up to 13 weeks and six days gestation from LMP) of pregnancy. Specifically, </w:t>
      </w:r>
      <w:r w:rsidRPr="00710181">
        <w:rPr>
          <w:color w:val="FFFFFF" w:themeColor="background1"/>
          <w:shd w:val="clear" w:color="auto" w:fill="297FB4"/>
        </w:rPr>
        <w:t>(Insert Agency Name)</w:t>
      </w:r>
      <w:r w:rsidRPr="001F6F19">
        <w:rPr>
          <w:color w:val="FFFFFF" w:themeColor="background1"/>
        </w:rPr>
        <w:t xml:space="preserve"> </w:t>
      </w:r>
      <w:r w:rsidRPr="001F6F19">
        <w:t>will triage complaints and offer education, management, or referral f</w:t>
      </w:r>
      <w:r w:rsidR="00063672">
        <w:t>or</w:t>
      </w:r>
      <w:r w:rsidR="00D169E3">
        <w:t>:</w:t>
      </w:r>
    </w:p>
    <w:p w14:paraId="28E559ED" w14:textId="5A66FCFC" w:rsidR="00063672" w:rsidRDefault="00D169E3" w:rsidP="00063672">
      <w:pPr>
        <w:pStyle w:val="ListParagraph"/>
        <w:numPr>
          <w:ilvl w:val="0"/>
          <w:numId w:val="15"/>
        </w:numPr>
        <w:spacing w:before="120"/>
      </w:pPr>
      <w:r>
        <w:t>A</w:t>
      </w:r>
      <w:r w:rsidR="00063672">
        <w:t>bdominal/pelvic pain</w:t>
      </w:r>
    </w:p>
    <w:p w14:paraId="35F4EF64" w14:textId="06782F5B" w:rsidR="00063672" w:rsidRDefault="00D169E3" w:rsidP="00063672">
      <w:pPr>
        <w:pStyle w:val="ListParagraph"/>
        <w:numPr>
          <w:ilvl w:val="0"/>
          <w:numId w:val="15"/>
        </w:numPr>
        <w:spacing w:before="120"/>
      </w:pPr>
      <w:r>
        <w:t>V</w:t>
      </w:r>
      <w:r w:rsidR="00063672">
        <w:t>aginal bleeding</w:t>
      </w:r>
    </w:p>
    <w:p w14:paraId="5C9D4D95" w14:textId="3DEDCE47" w:rsidR="00063672" w:rsidRDefault="00D169E3" w:rsidP="00063672">
      <w:pPr>
        <w:pStyle w:val="ListParagraph"/>
        <w:numPr>
          <w:ilvl w:val="0"/>
          <w:numId w:val="15"/>
        </w:numPr>
        <w:spacing w:before="120"/>
      </w:pPr>
      <w:r>
        <w:t>N</w:t>
      </w:r>
      <w:r w:rsidR="00063672">
        <w:t>ausea/vomiting</w:t>
      </w:r>
    </w:p>
    <w:p w14:paraId="54597B7A" w14:textId="4F817C9F" w:rsidR="00063672" w:rsidRDefault="00D169E3" w:rsidP="00063672">
      <w:pPr>
        <w:pStyle w:val="ListParagraph"/>
        <w:numPr>
          <w:ilvl w:val="0"/>
          <w:numId w:val="15"/>
        </w:numPr>
        <w:spacing w:before="120"/>
      </w:pPr>
      <w:r>
        <w:t>U</w:t>
      </w:r>
      <w:r w:rsidR="00063672">
        <w:t>rinary tract infection</w:t>
      </w:r>
    </w:p>
    <w:p w14:paraId="0A045D59" w14:textId="7343F024" w:rsidR="00063672" w:rsidRDefault="00D169E3" w:rsidP="00063672">
      <w:pPr>
        <w:pStyle w:val="ListParagraph"/>
        <w:numPr>
          <w:ilvl w:val="0"/>
          <w:numId w:val="15"/>
        </w:numPr>
        <w:spacing w:before="120"/>
      </w:pPr>
      <w:r>
        <w:t>E</w:t>
      </w:r>
      <w:r w:rsidR="00063672">
        <w:t>arly pregnancy loss</w:t>
      </w:r>
    </w:p>
    <w:p w14:paraId="02CFF476" w14:textId="09FCFF6B" w:rsidR="00063672" w:rsidRPr="001F6F19" w:rsidRDefault="00FC5C22" w:rsidP="00063672">
      <w:pPr>
        <w:spacing w:before="120"/>
      </w:pPr>
      <w:r w:rsidRPr="001F6F19">
        <w:t xml:space="preserve">This policy does not include ongoing management of pregnancy. </w:t>
      </w:r>
      <w:r w:rsidRPr="0063750D">
        <w:rPr>
          <w:color w:val="FFFFFF" w:themeColor="background1"/>
          <w:shd w:val="clear" w:color="auto" w:fill="297FB4"/>
        </w:rPr>
        <w:t>(Insert Agency Name)</w:t>
      </w:r>
      <w:r w:rsidRPr="00C61F77">
        <w:t xml:space="preserve"> </w:t>
      </w:r>
      <w:r w:rsidRPr="001F6F19">
        <w:t xml:space="preserve">does not provide prenatal care. This policy also describes the process by which, if a higher level of care is necessary, </w:t>
      </w:r>
      <w:r w:rsidRPr="0063750D">
        <w:rPr>
          <w:color w:val="FFFFFF" w:themeColor="background1"/>
          <w:shd w:val="clear" w:color="auto" w:fill="297FB4"/>
        </w:rPr>
        <w:t>(Insert Agency Name</w:t>
      </w:r>
      <w:r w:rsidRPr="00C61F77">
        <w:rPr>
          <w:color w:val="FFFFFF" w:themeColor="background1"/>
          <w:shd w:val="clear" w:color="auto" w:fill="297FB4"/>
        </w:rPr>
        <w:t>)</w:t>
      </w:r>
      <w:r w:rsidRPr="00C61F77">
        <w:rPr>
          <w:color w:val="FFFFFF" w:themeColor="background1"/>
        </w:rPr>
        <w:t xml:space="preserve"> </w:t>
      </w:r>
      <w:r w:rsidRPr="001F6F19">
        <w:t>will provide timely referrals with clear communication to the referral center.</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73"/>
        <w:gridCol w:w="7497"/>
      </w:tblGrid>
      <w:tr w:rsidR="002978DD" w:rsidRPr="001F6F19" w14:paraId="5CB8CBEB" w14:textId="77777777" w:rsidTr="004733A8">
        <w:trPr>
          <w:trHeight w:val="440"/>
        </w:trPr>
        <w:tc>
          <w:tcPr>
            <w:tcW w:w="2695" w:type="dxa"/>
            <w:shd w:val="clear" w:color="auto" w:fill="297FB4"/>
            <w:vAlign w:val="center"/>
          </w:tcPr>
          <w:p w14:paraId="533980E9" w14:textId="08F5BC05" w:rsidR="001F6F19" w:rsidRPr="00F92459" w:rsidRDefault="002978DD" w:rsidP="00F92459">
            <w:pPr>
              <w:pStyle w:val="TableHeading1"/>
            </w:pPr>
            <w:r w:rsidRPr="00F92459">
              <w:t>Policy Information</w:t>
            </w:r>
          </w:p>
        </w:tc>
        <w:tc>
          <w:tcPr>
            <w:tcW w:w="8095" w:type="dxa"/>
            <w:shd w:val="clear" w:color="auto" w:fill="297FB4"/>
            <w:vAlign w:val="center"/>
          </w:tcPr>
          <w:p w14:paraId="60133A84" w14:textId="2EC3B491" w:rsidR="002978DD" w:rsidRPr="00F92459" w:rsidRDefault="002978DD" w:rsidP="00F92459">
            <w:pPr>
              <w:pStyle w:val="TableHeading1"/>
            </w:pPr>
            <w:r w:rsidRPr="00F92459">
              <w:t>Description</w:t>
            </w:r>
          </w:p>
        </w:tc>
      </w:tr>
      <w:tr w:rsidR="002978DD" w:rsidRPr="001F6F19" w14:paraId="4C8D37DB" w14:textId="77777777" w:rsidTr="004733A8">
        <w:trPr>
          <w:trHeight w:val="278"/>
        </w:trPr>
        <w:tc>
          <w:tcPr>
            <w:tcW w:w="2695" w:type="dxa"/>
            <w:shd w:val="clear" w:color="auto" w:fill="DEEAF6" w:themeFill="accent5" w:themeFillTint="33"/>
            <w:vAlign w:val="center"/>
          </w:tcPr>
          <w:p w14:paraId="3873DAC7" w14:textId="06F1F1C7" w:rsidR="002978DD" w:rsidRPr="00063672" w:rsidRDefault="002978DD" w:rsidP="00F92459">
            <w:pPr>
              <w:pStyle w:val="TableHeading2"/>
            </w:pPr>
            <w:r w:rsidRPr="00063672">
              <w:t>Title</w:t>
            </w:r>
          </w:p>
        </w:tc>
        <w:tc>
          <w:tcPr>
            <w:tcW w:w="8095" w:type="dxa"/>
            <w:shd w:val="clear" w:color="auto" w:fill="DEEAF6" w:themeFill="accent5" w:themeFillTint="33"/>
            <w:vAlign w:val="center"/>
          </w:tcPr>
          <w:p w14:paraId="4F9CC70E" w14:textId="78F99236" w:rsidR="002978DD" w:rsidRPr="00063672" w:rsidRDefault="00673D7C" w:rsidP="001F6F19">
            <w:r>
              <w:t>Early Pregnancy Triage, Management and Referral</w:t>
            </w:r>
          </w:p>
        </w:tc>
      </w:tr>
      <w:tr w:rsidR="002978DD" w:rsidRPr="001F6F19" w14:paraId="488238CE" w14:textId="77777777" w:rsidTr="00063672">
        <w:trPr>
          <w:trHeight w:val="67"/>
        </w:trPr>
        <w:tc>
          <w:tcPr>
            <w:tcW w:w="2695" w:type="dxa"/>
            <w:shd w:val="clear" w:color="auto" w:fill="F2F2F2" w:themeFill="background1" w:themeFillShade="F2"/>
            <w:vAlign w:val="center"/>
          </w:tcPr>
          <w:p w14:paraId="60A4A93E" w14:textId="51103117" w:rsidR="002978DD" w:rsidRPr="00063672" w:rsidRDefault="002978DD" w:rsidP="00F92459">
            <w:pPr>
              <w:pStyle w:val="TableHeading2"/>
            </w:pPr>
            <w:r w:rsidRPr="00063672">
              <w:t>Effective Date</w:t>
            </w:r>
          </w:p>
        </w:tc>
        <w:tc>
          <w:tcPr>
            <w:tcW w:w="8095" w:type="dxa"/>
            <w:shd w:val="clear" w:color="auto" w:fill="F2F2F2" w:themeFill="background1" w:themeFillShade="F2"/>
            <w:vAlign w:val="center"/>
          </w:tcPr>
          <w:p w14:paraId="27FDA3D0" w14:textId="77777777" w:rsidR="002978DD" w:rsidRPr="00063672" w:rsidRDefault="002978DD" w:rsidP="001F6F19"/>
        </w:tc>
      </w:tr>
      <w:tr w:rsidR="002978DD" w:rsidRPr="001F6F19" w14:paraId="7E7ED7E0" w14:textId="77777777" w:rsidTr="004733A8">
        <w:trPr>
          <w:trHeight w:val="107"/>
        </w:trPr>
        <w:tc>
          <w:tcPr>
            <w:tcW w:w="2695" w:type="dxa"/>
            <w:shd w:val="clear" w:color="auto" w:fill="DEEAF6" w:themeFill="accent5" w:themeFillTint="33"/>
            <w:vAlign w:val="center"/>
          </w:tcPr>
          <w:p w14:paraId="46CA134C" w14:textId="5EE57E91" w:rsidR="002978DD" w:rsidRPr="00063672" w:rsidRDefault="002978DD" w:rsidP="00F92459">
            <w:pPr>
              <w:pStyle w:val="TableHeading2"/>
            </w:pPr>
            <w:r w:rsidRPr="00063672">
              <w:t>Revision Dates</w:t>
            </w:r>
          </w:p>
        </w:tc>
        <w:tc>
          <w:tcPr>
            <w:tcW w:w="8095" w:type="dxa"/>
            <w:shd w:val="clear" w:color="auto" w:fill="DEEAF6" w:themeFill="accent5" w:themeFillTint="33"/>
            <w:vAlign w:val="center"/>
          </w:tcPr>
          <w:p w14:paraId="515329FE" w14:textId="77777777" w:rsidR="002978DD" w:rsidRPr="00063672" w:rsidRDefault="002978DD" w:rsidP="001F6F19"/>
        </w:tc>
      </w:tr>
      <w:tr w:rsidR="002978DD" w:rsidRPr="001F6F19" w14:paraId="7360659F" w14:textId="77777777" w:rsidTr="00063672">
        <w:trPr>
          <w:trHeight w:val="80"/>
        </w:trPr>
        <w:tc>
          <w:tcPr>
            <w:tcW w:w="2695" w:type="dxa"/>
            <w:shd w:val="clear" w:color="auto" w:fill="F2F2F2" w:themeFill="background1" w:themeFillShade="F2"/>
            <w:vAlign w:val="center"/>
          </w:tcPr>
          <w:p w14:paraId="0DB1AFE4" w14:textId="1E5CCA2F" w:rsidR="002978DD" w:rsidRPr="00063672" w:rsidRDefault="002978DD" w:rsidP="00F92459">
            <w:pPr>
              <w:pStyle w:val="TableHeading2"/>
            </w:pPr>
            <w:r w:rsidRPr="00063672">
              <w:t>Review Due Date</w:t>
            </w:r>
          </w:p>
        </w:tc>
        <w:tc>
          <w:tcPr>
            <w:tcW w:w="8095" w:type="dxa"/>
            <w:shd w:val="clear" w:color="auto" w:fill="F2F2F2" w:themeFill="background1" w:themeFillShade="F2"/>
            <w:vAlign w:val="center"/>
          </w:tcPr>
          <w:p w14:paraId="74B58947" w14:textId="77777777" w:rsidR="002978DD" w:rsidRPr="00063672" w:rsidRDefault="002978DD" w:rsidP="001F6F19"/>
        </w:tc>
      </w:tr>
      <w:tr w:rsidR="002978DD" w:rsidRPr="001F6F19" w14:paraId="6D9EA93A" w14:textId="77777777" w:rsidTr="004733A8">
        <w:trPr>
          <w:trHeight w:val="1385"/>
        </w:trPr>
        <w:tc>
          <w:tcPr>
            <w:tcW w:w="2695" w:type="dxa"/>
            <w:shd w:val="clear" w:color="auto" w:fill="DEEAF6" w:themeFill="accent5" w:themeFillTint="33"/>
            <w:vAlign w:val="center"/>
          </w:tcPr>
          <w:p w14:paraId="2F691B1C" w14:textId="1569183C" w:rsidR="002978DD" w:rsidRPr="00063672" w:rsidRDefault="002978DD" w:rsidP="00F92459">
            <w:pPr>
              <w:pStyle w:val="TableHeading2"/>
            </w:pPr>
            <w:r w:rsidRPr="00063672">
              <w:t>References</w:t>
            </w:r>
          </w:p>
        </w:tc>
        <w:tc>
          <w:tcPr>
            <w:tcW w:w="8095" w:type="dxa"/>
            <w:shd w:val="clear" w:color="auto" w:fill="DEEAF6" w:themeFill="accent5" w:themeFillTint="33"/>
            <w:vAlign w:val="center"/>
          </w:tcPr>
          <w:p w14:paraId="17EA09BB" w14:textId="77777777" w:rsidR="002978DD" w:rsidRPr="004733A8" w:rsidRDefault="00000000" w:rsidP="001F6F19">
            <w:pPr>
              <w:pStyle w:val="ListParagraph"/>
              <w:numPr>
                <w:ilvl w:val="0"/>
                <w:numId w:val="8"/>
              </w:numPr>
              <w:rPr>
                <w:rFonts w:eastAsia="Arial" w:cs="Arial"/>
                <w:color w:val="285082"/>
              </w:rPr>
            </w:pPr>
            <w:hyperlink r:id="rId12" w:history="1">
              <w:r w:rsidR="002978DD" w:rsidRPr="004733A8">
                <w:rPr>
                  <w:rStyle w:val="Hyperlink"/>
                  <w:color w:val="285082"/>
                </w:rPr>
                <w:t>American College of Obstetricians and Gynecology (ACOG) Practice Bulletin on Early Pregnancy Loss</w:t>
              </w:r>
            </w:hyperlink>
          </w:p>
          <w:p w14:paraId="2581B23A" w14:textId="77777777" w:rsidR="00CC38D7" w:rsidRPr="004733A8" w:rsidRDefault="00000000" w:rsidP="001F6F19">
            <w:pPr>
              <w:pStyle w:val="ListParagraph"/>
              <w:numPr>
                <w:ilvl w:val="0"/>
                <w:numId w:val="8"/>
              </w:numPr>
              <w:rPr>
                <w:rStyle w:val="Hyperlink"/>
                <w:color w:val="285082"/>
                <w:u w:val="none"/>
              </w:rPr>
            </w:pPr>
            <w:hyperlink r:id="rId13" w:anchor="page=20" w:history="1">
              <w:r w:rsidR="002978DD" w:rsidRPr="004733A8">
                <w:rPr>
                  <w:rStyle w:val="Hyperlink"/>
                  <w:color w:val="285082"/>
                </w:rPr>
                <w:t>Title X Program Handbook, Section 3, Provision of High-Quality Family Planning Services #9</w:t>
              </w:r>
            </w:hyperlink>
          </w:p>
          <w:p w14:paraId="6E41CE92" w14:textId="01975417" w:rsidR="002978DD" w:rsidRPr="004733A8" w:rsidRDefault="00000000" w:rsidP="001F6F19">
            <w:pPr>
              <w:pStyle w:val="ListParagraph"/>
              <w:numPr>
                <w:ilvl w:val="0"/>
                <w:numId w:val="8"/>
              </w:numPr>
              <w:rPr>
                <w:color w:val="285082"/>
              </w:rPr>
            </w:pPr>
            <w:hyperlink r:id="rId14" w:history="1">
              <w:r w:rsidR="002978DD" w:rsidRPr="004733A8">
                <w:rPr>
                  <w:rStyle w:val="Hyperlink"/>
                  <w:color w:val="285082"/>
                </w:rPr>
                <w:t>2021 Title X Final Rule 42 CFR § 59.5 (a)(5)</w:t>
              </w:r>
            </w:hyperlink>
          </w:p>
        </w:tc>
      </w:tr>
      <w:tr w:rsidR="002978DD" w:rsidRPr="001F6F19" w14:paraId="40E3DBDD" w14:textId="77777777" w:rsidTr="00063672">
        <w:trPr>
          <w:trHeight w:val="989"/>
        </w:trPr>
        <w:tc>
          <w:tcPr>
            <w:tcW w:w="2695" w:type="dxa"/>
            <w:shd w:val="clear" w:color="auto" w:fill="F2F2F2" w:themeFill="background1" w:themeFillShade="F2"/>
            <w:vAlign w:val="center"/>
          </w:tcPr>
          <w:p w14:paraId="00CD89D8" w14:textId="7D928EE0" w:rsidR="002978DD" w:rsidRPr="00063672" w:rsidRDefault="002978DD" w:rsidP="00F92459">
            <w:pPr>
              <w:pStyle w:val="TableHeading2"/>
            </w:pPr>
            <w:r w:rsidRPr="00063672">
              <w:t>Additional Resources</w:t>
            </w:r>
          </w:p>
        </w:tc>
        <w:tc>
          <w:tcPr>
            <w:tcW w:w="8095" w:type="dxa"/>
            <w:shd w:val="clear" w:color="auto" w:fill="F2F2F2" w:themeFill="background1" w:themeFillShade="F2"/>
            <w:vAlign w:val="center"/>
          </w:tcPr>
          <w:p w14:paraId="42A83669" w14:textId="77777777" w:rsidR="00CC38D7" w:rsidRPr="004733A8" w:rsidRDefault="00000000" w:rsidP="001F6F19">
            <w:pPr>
              <w:pStyle w:val="ListParagraph"/>
              <w:numPr>
                <w:ilvl w:val="0"/>
                <w:numId w:val="10"/>
              </w:numPr>
              <w:rPr>
                <w:rFonts w:eastAsia="Arial" w:cs="Arial"/>
                <w:color w:val="285082"/>
              </w:rPr>
            </w:pPr>
            <w:hyperlink r:id="rId15" w:history="1">
              <w:r w:rsidR="00CC38D7" w:rsidRPr="004733A8">
                <w:rPr>
                  <w:rStyle w:val="Hyperlink"/>
                  <w:color w:val="285082"/>
                </w:rPr>
                <w:t>Reproductive Access Project – Early Pregnancy Loss Resources</w:t>
              </w:r>
            </w:hyperlink>
          </w:p>
          <w:p w14:paraId="4A3C37BB" w14:textId="77777777" w:rsidR="00CC38D7" w:rsidRPr="004733A8" w:rsidRDefault="00000000" w:rsidP="001F6F19">
            <w:pPr>
              <w:pStyle w:val="ListParagraph"/>
              <w:numPr>
                <w:ilvl w:val="0"/>
                <w:numId w:val="10"/>
              </w:numPr>
              <w:rPr>
                <w:color w:val="285082"/>
              </w:rPr>
            </w:pPr>
            <w:hyperlink r:id="rId16" w:history="1">
              <w:r w:rsidR="00CC38D7" w:rsidRPr="004733A8">
                <w:rPr>
                  <w:rStyle w:val="Hyperlink"/>
                  <w:color w:val="285082"/>
                </w:rPr>
                <w:t>Clinical Training Center for Sexual and Reproductive Health: Assessment and Triage of Early Pregnancy Symptoms</w:t>
              </w:r>
            </w:hyperlink>
            <w:r w:rsidR="00CC38D7" w:rsidRPr="004733A8">
              <w:rPr>
                <w:color w:val="285082"/>
              </w:rPr>
              <w:t xml:space="preserve"> </w:t>
            </w:r>
          </w:p>
          <w:p w14:paraId="682DD226" w14:textId="0332D5C2" w:rsidR="002978DD" w:rsidRPr="004733A8" w:rsidRDefault="00000000" w:rsidP="001F6F19">
            <w:pPr>
              <w:pStyle w:val="ListParagraph"/>
              <w:numPr>
                <w:ilvl w:val="0"/>
                <w:numId w:val="10"/>
              </w:numPr>
              <w:rPr>
                <w:color w:val="285082"/>
              </w:rPr>
            </w:pPr>
            <w:hyperlink r:id="rId17" w:history="1">
              <w:r w:rsidR="00CC38D7" w:rsidRPr="004733A8">
                <w:rPr>
                  <w:rStyle w:val="Hyperlink"/>
                  <w:color w:val="285082"/>
                </w:rPr>
                <w:t xml:space="preserve">Mother to Baby – Searchable Database on Teratogenicity of Medications and Other Substances  </w:t>
              </w:r>
            </w:hyperlink>
          </w:p>
        </w:tc>
      </w:tr>
      <w:tr w:rsidR="002978DD" w:rsidRPr="001F6F19" w14:paraId="4D541FAA" w14:textId="77777777" w:rsidTr="004733A8">
        <w:trPr>
          <w:trHeight w:val="341"/>
        </w:trPr>
        <w:tc>
          <w:tcPr>
            <w:tcW w:w="2695" w:type="dxa"/>
            <w:shd w:val="clear" w:color="auto" w:fill="DEEAF6" w:themeFill="accent5" w:themeFillTint="33"/>
            <w:vAlign w:val="center"/>
          </w:tcPr>
          <w:p w14:paraId="665B99EC" w14:textId="4236222B" w:rsidR="002978DD" w:rsidRPr="00063672" w:rsidRDefault="002978DD" w:rsidP="00F92459">
            <w:pPr>
              <w:pStyle w:val="TableHeading2"/>
            </w:pPr>
            <w:r w:rsidRPr="00063672">
              <w:t>Approval Signature</w:t>
            </w:r>
          </w:p>
        </w:tc>
        <w:tc>
          <w:tcPr>
            <w:tcW w:w="8095" w:type="dxa"/>
            <w:shd w:val="clear" w:color="auto" w:fill="DEEAF6" w:themeFill="accent5" w:themeFillTint="33"/>
            <w:vAlign w:val="center"/>
          </w:tcPr>
          <w:p w14:paraId="632CEB84" w14:textId="77777777" w:rsidR="002978DD" w:rsidRPr="00063672" w:rsidRDefault="002978DD" w:rsidP="001F6F19"/>
        </w:tc>
      </w:tr>
      <w:tr w:rsidR="002978DD" w:rsidRPr="001F6F19" w14:paraId="210315AE" w14:textId="77777777" w:rsidTr="00063672">
        <w:trPr>
          <w:trHeight w:val="341"/>
        </w:trPr>
        <w:tc>
          <w:tcPr>
            <w:tcW w:w="2695" w:type="dxa"/>
            <w:shd w:val="clear" w:color="auto" w:fill="F2F2F2" w:themeFill="background1" w:themeFillShade="F2"/>
            <w:vAlign w:val="center"/>
          </w:tcPr>
          <w:p w14:paraId="6AC11D7A" w14:textId="1F870D3B" w:rsidR="002978DD" w:rsidRPr="00063672" w:rsidRDefault="002978DD" w:rsidP="00F92459">
            <w:pPr>
              <w:pStyle w:val="TableHeading2"/>
            </w:pPr>
            <w:r w:rsidRPr="00063672">
              <w:t>Approved Date</w:t>
            </w:r>
          </w:p>
        </w:tc>
        <w:tc>
          <w:tcPr>
            <w:tcW w:w="8095" w:type="dxa"/>
            <w:shd w:val="clear" w:color="auto" w:fill="F2F2F2" w:themeFill="background1" w:themeFillShade="F2"/>
            <w:vAlign w:val="center"/>
          </w:tcPr>
          <w:p w14:paraId="0D94D02D" w14:textId="77777777" w:rsidR="002978DD" w:rsidRPr="00063672" w:rsidRDefault="002978DD" w:rsidP="001F6F19"/>
        </w:tc>
      </w:tr>
    </w:tbl>
    <w:p w14:paraId="464A1751" w14:textId="6D465798" w:rsidR="005B4F5D" w:rsidRPr="005B4F5D" w:rsidRDefault="005B4F5D" w:rsidP="001D2033">
      <w:pPr>
        <w:tabs>
          <w:tab w:val="left" w:pos="3821"/>
        </w:tabs>
        <w:sectPr w:rsidR="005B4F5D" w:rsidRPr="005B4F5D" w:rsidSect="000C64D6">
          <w:headerReference w:type="default" r:id="rId18"/>
          <w:footerReference w:type="even" r:id="rId19"/>
          <w:footerReference w:type="default" r:id="rId20"/>
          <w:type w:val="continuous"/>
          <w:pgSz w:w="12240" w:h="15840"/>
          <w:pgMar w:top="1440" w:right="1080" w:bottom="1440" w:left="1080" w:header="720" w:footer="720" w:gutter="0"/>
          <w:pgNumType w:start="0"/>
          <w:cols w:space="720"/>
          <w:titlePg/>
          <w:docGrid w:linePitch="360"/>
        </w:sectPr>
      </w:pPr>
    </w:p>
    <w:p w14:paraId="4A90DE1A" w14:textId="77777777" w:rsidR="00CC38D7" w:rsidRPr="00CD2BAF" w:rsidRDefault="00CC38D7" w:rsidP="00F92459">
      <w:pPr>
        <w:pStyle w:val="Heading3"/>
      </w:pPr>
      <w:r w:rsidRPr="00CD2BAF">
        <w:lastRenderedPageBreak/>
        <w:t>Policy</w:t>
      </w:r>
    </w:p>
    <w:p w14:paraId="367E559C" w14:textId="236D4622" w:rsidR="001F6F19" w:rsidRPr="00063672" w:rsidRDefault="00CC38D7" w:rsidP="00F92459">
      <w:pPr>
        <w:shd w:val="clear" w:color="auto" w:fill="FFD296"/>
        <w:spacing w:before="120"/>
        <w:rPr>
          <w:color w:val="000000" w:themeColor="text1"/>
        </w:rPr>
      </w:pPr>
      <w:r w:rsidRPr="00063672">
        <w:rPr>
          <w:color w:val="000000" w:themeColor="text1"/>
        </w:rPr>
        <w:t>[Agency may want to include the following]</w:t>
      </w:r>
    </w:p>
    <w:p w14:paraId="7779B739" w14:textId="77777777" w:rsidR="00CC38D7" w:rsidRPr="001F6F19" w:rsidRDefault="00CC38D7" w:rsidP="00063672">
      <w:pPr>
        <w:pStyle w:val="ListParagraph"/>
        <w:numPr>
          <w:ilvl w:val="0"/>
          <w:numId w:val="13"/>
        </w:numPr>
        <w:spacing w:before="120"/>
      </w:pPr>
      <w:r w:rsidRPr="001F6F19">
        <w:t>Pregnant clients will be offered the opportunity to receive information and counseling regarding each of the following options:</w:t>
      </w:r>
    </w:p>
    <w:p w14:paraId="1376EE89" w14:textId="77777777" w:rsidR="00CC38D7" w:rsidRPr="001F6F19" w:rsidRDefault="00CC38D7" w:rsidP="00063672">
      <w:pPr>
        <w:pStyle w:val="ListParagraph"/>
        <w:numPr>
          <w:ilvl w:val="1"/>
          <w:numId w:val="13"/>
        </w:numPr>
        <w:spacing w:before="120"/>
      </w:pPr>
      <w:r w:rsidRPr="001F6F19">
        <w:t>Prenatal care and delivery</w:t>
      </w:r>
    </w:p>
    <w:p w14:paraId="54A9B5BD" w14:textId="77777777" w:rsidR="00CC38D7" w:rsidRPr="001F6F19" w:rsidRDefault="00CC38D7" w:rsidP="00063672">
      <w:pPr>
        <w:pStyle w:val="ListParagraph"/>
        <w:numPr>
          <w:ilvl w:val="1"/>
          <w:numId w:val="13"/>
        </w:numPr>
        <w:spacing w:before="120"/>
      </w:pPr>
      <w:r w:rsidRPr="001F6F19">
        <w:t>Infant care, foster care, or adoption</w:t>
      </w:r>
    </w:p>
    <w:p w14:paraId="0DAE07CD" w14:textId="77777777" w:rsidR="00CC38D7" w:rsidRPr="001F6F19" w:rsidRDefault="00CC38D7" w:rsidP="00063672">
      <w:pPr>
        <w:pStyle w:val="ListParagraph"/>
        <w:numPr>
          <w:ilvl w:val="1"/>
          <w:numId w:val="13"/>
        </w:numPr>
        <w:spacing w:before="120"/>
      </w:pPr>
      <w:r w:rsidRPr="001F6F19">
        <w:t>Pregnancy termination (42 CFR § 59.5(a)(5))</w:t>
      </w:r>
    </w:p>
    <w:p w14:paraId="686E0BC7" w14:textId="77777777" w:rsidR="00CC38D7" w:rsidRPr="001F6F19" w:rsidRDefault="00CC38D7" w:rsidP="00063672">
      <w:pPr>
        <w:pStyle w:val="ListParagraph"/>
        <w:numPr>
          <w:ilvl w:val="0"/>
          <w:numId w:val="13"/>
        </w:numPr>
        <w:spacing w:before="120"/>
      </w:pPr>
      <w:r w:rsidRPr="001F6F19">
        <w:t>Pregnant clients presenting with abdominal/pelvic pain will be triaged for referral to a higher level of care or in-clinic evaluation and management.</w:t>
      </w:r>
    </w:p>
    <w:p w14:paraId="60C6B5FF" w14:textId="77777777" w:rsidR="00CC38D7" w:rsidRPr="001F6F19" w:rsidRDefault="00CC38D7" w:rsidP="00063672">
      <w:pPr>
        <w:pStyle w:val="ListParagraph"/>
        <w:numPr>
          <w:ilvl w:val="0"/>
          <w:numId w:val="13"/>
        </w:numPr>
        <w:spacing w:before="120"/>
      </w:pPr>
      <w:r w:rsidRPr="001F6F19">
        <w:t>Pregnant clients presenting with vaginal bleeding will be triaged for referral to a higher level of care or in-clinic evaluation and management.</w:t>
      </w:r>
    </w:p>
    <w:p w14:paraId="4240D645" w14:textId="77777777" w:rsidR="00CC38D7" w:rsidRPr="001F6F19" w:rsidRDefault="00CC38D7" w:rsidP="00063672">
      <w:pPr>
        <w:pStyle w:val="ListParagraph"/>
        <w:numPr>
          <w:ilvl w:val="0"/>
          <w:numId w:val="13"/>
        </w:numPr>
        <w:spacing w:before="120"/>
      </w:pPr>
      <w:r w:rsidRPr="001F6F19">
        <w:t>Pregnant clients presenting with nausea and vomiting will be triaged for referral to a higher level of care or in-clinic evaluation and management.</w:t>
      </w:r>
    </w:p>
    <w:p w14:paraId="4C68FEB7" w14:textId="77777777" w:rsidR="00CC38D7" w:rsidRPr="001F6F19" w:rsidRDefault="00CC38D7" w:rsidP="00063672">
      <w:pPr>
        <w:pStyle w:val="ListParagraph"/>
        <w:numPr>
          <w:ilvl w:val="0"/>
          <w:numId w:val="13"/>
        </w:numPr>
        <w:spacing w:before="120"/>
      </w:pPr>
      <w:r w:rsidRPr="001F6F19">
        <w:t>Pregnant clients presenting with urinary tract infections will be evaluated and treated according to clinic protocols.</w:t>
      </w:r>
    </w:p>
    <w:p w14:paraId="730090AA" w14:textId="3B639B7D" w:rsidR="00CC38D7" w:rsidRPr="001F6F19" w:rsidRDefault="00CC38D7" w:rsidP="00063672">
      <w:pPr>
        <w:pStyle w:val="ListParagraph"/>
        <w:numPr>
          <w:ilvl w:val="1"/>
          <w:numId w:val="13"/>
        </w:numPr>
        <w:spacing w:before="120"/>
      </w:pPr>
      <w:r w:rsidRPr="001F6F19">
        <w:t>If presenting with signs and symptoms of pyelonephritis, pregnant clients will be triaged and referred to a higher level of care.</w:t>
      </w:r>
      <w:r w:rsidRPr="001F6F19">
        <w:br/>
      </w:r>
    </w:p>
    <w:p w14:paraId="589D7937" w14:textId="77777777" w:rsidR="00CC38D7" w:rsidRPr="001F6F19" w:rsidRDefault="00CC38D7" w:rsidP="00F92459">
      <w:pPr>
        <w:pStyle w:val="Heading3"/>
      </w:pPr>
      <w:r w:rsidRPr="001F6F19">
        <w:t>Procedure</w:t>
      </w:r>
    </w:p>
    <w:p w14:paraId="77BAAFF5" w14:textId="322859AC" w:rsidR="00CC38D7" w:rsidRPr="001F6F19" w:rsidRDefault="00CC38D7" w:rsidP="00F92459">
      <w:pPr>
        <w:shd w:val="clear" w:color="auto" w:fill="FFD296"/>
        <w:spacing w:before="120"/>
      </w:pPr>
      <w:r w:rsidRPr="001F6F19">
        <w:t>[Agency may want to include the following]</w:t>
      </w:r>
    </w:p>
    <w:p w14:paraId="4FFD40EA" w14:textId="77777777" w:rsidR="00CC38D7" w:rsidRPr="001F6F19" w:rsidRDefault="00CC38D7" w:rsidP="00063672">
      <w:pPr>
        <w:pStyle w:val="ListParagraph"/>
        <w:numPr>
          <w:ilvl w:val="0"/>
          <w:numId w:val="14"/>
        </w:numPr>
        <w:spacing w:before="120"/>
      </w:pPr>
      <w:r w:rsidRPr="001F6F19">
        <w:t>Description of which staff will provide evaluation, management, and/or referral to a higher level of care (e.g., clinical services providers, physician, nurse practitioner, certified nurse midwife, physician assistant, nurses, or service site staff).</w:t>
      </w:r>
    </w:p>
    <w:p w14:paraId="41B0350A" w14:textId="10DF46EB" w:rsidR="00CC38D7" w:rsidRPr="001F6F19" w:rsidRDefault="00CC38D7" w:rsidP="00063672">
      <w:pPr>
        <w:pStyle w:val="ListParagraph"/>
        <w:numPr>
          <w:ilvl w:val="0"/>
          <w:numId w:val="14"/>
        </w:numPr>
        <w:spacing w:before="120"/>
      </w:pPr>
      <w:r w:rsidRPr="001F6F19">
        <w:t xml:space="preserve">Description of referral workflow and talking points for different types of referrals. For instance, “Abortion is currently banned in [STATE] with very limited exceptions. For information about the current legal status of abortion in other states, visit </w:t>
      </w:r>
      <w:hyperlink r:id="rId21" w:history="1">
        <w:r w:rsidRPr="001F6F19">
          <w:rPr>
            <w:rStyle w:val="Hyperlink"/>
            <w:rFonts w:eastAsia="Arial" w:cs="Arial"/>
          </w:rPr>
          <w:t>www.abortionfinder.org</w:t>
        </w:r>
      </w:hyperlink>
      <w:r w:rsidR="0080373D">
        <w:rPr>
          <w:rStyle w:val="Hyperlink"/>
          <w:rFonts w:eastAsia="Arial" w:cs="Arial"/>
          <w:color w:val="000000" w:themeColor="text1"/>
          <w:u w:val="none"/>
        </w:rPr>
        <w:t>,</w:t>
      </w:r>
      <w:r w:rsidRPr="0080373D">
        <w:rPr>
          <w:rStyle w:val="Hyperlink"/>
          <w:rFonts w:eastAsia="Arial" w:cs="Arial"/>
          <w:color w:val="000000" w:themeColor="text1"/>
          <w:u w:val="none"/>
        </w:rPr>
        <w:t xml:space="preserve"> </w:t>
      </w:r>
      <w:hyperlink r:id="rId22" w:history="1">
        <w:r w:rsidRPr="001F6F19">
          <w:rPr>
            <w:rStyle w:val="Hyperlink"/>
            <w:rFonts w:eastAsia="Arial" w:cs="Arial"/>
          </w:rPr>
          <w:t>Know Your Rights</w:t>
        </w:r>
      </w:hyperlink>
      <w:r w:rsidR="0080373D">
        <w:t xml:space="preserve">, and </w:t>
      </w:r>
      <w:hyperlink r:id="rId23" w:history="1">
        <w:r w:rsidRPr="001F6F19">
          <w:rPr>
            <w:rStyle w:val="Hyperlink"/>
            <w:rFonts w:eastAsia="Arial" w:cs="Arial"/>
          </w:rPr>
          <w:t>Nondirective Counseling and Referral Job Aid</w:t>
        </w:r>
      </w:hyperlink>
    </w:p>
    <w:p w14:paraId="1FEF86EB" w14:textId="77777777" w:rsidR="00CC38D7" w:rsidRPr="001F6F19" w:rsidRDefault="00CC38D7" w:rsidP="00063672">
      <w:pPr>
        <w:pStyle w:val="ListParagraph"/>
        <w:numPr>
          <w:ilvl w:val="0"/>
          <w:numId w:val="14"/>
        </w:numPr>
        <w:spacing w:before="120"/>
      </w:pPr>
      <w:r w:rsidRPr="001F6F19">
        <w:t>Include a workflow for what to do if client needs/requests services that are not currently available in your state’s legal context and process for referral out of state, if necessary.</w:t>
      </w:r>
    </w:p>
    <w:p w14:paraId="4317A762" w14:textId="21BABB3B" w:rsidR="00CC38D7" w:rsidRPr="001F6F19" w:rsidRDefault="00CC38D7" w:rsidP="00063672">
      <w:pPr>
        <w:pStyle w:val="ListParagraph"/>
        <w:numPr>
          <w:ilvl w:val="1"/>
          <w:numId w:val="14"/>
        </w:numPr>
        <w:spacing w:before="120"/>
        <w:rPr>
          <w:color w:val="333333"/>
        </w:rPr>
      </w:pPr>
      <w:r w:rsidRPr="001F6F19">
        <w:rPr>
          <w:rFonts w:eastAsia="Times New Roman" w:cs="Times New Roman"/>
          <w:sz w:val="14"/>
          <w:szCs w:val="14"/>
        </w:rPr>
        <w:t xml:space="preserve"> </w:t>
      </w:r>
      <w:r w:rsidRPr="001F6F19">
        <w:t>Title X providers have the flexibility to refer clients for services across state lines if necessary (</w:t>
      </w:r>
      <w:r w:rsidRPr="001F6F19">
        <w:rPr>
          <w:color w:val="333333"/>
        </w:rPr>
        <w:t xml:space="preserve">42 CFR </w:t>
      </w:r>
      <w:r w:rsidRPr="001F6F19">
        <w:t>§</w:t>
      </w:r>
      <w:r w:rsidRPr="001F6F19">
        <w:rPr>
          <w:color w:val="333333"/>
        </w:rPr>
        <w:t xml:space="preserve"> 59.5(b)(5)). </w:t>
      </w:r>
    </w:p>
    <w:p w14:paraId="7D7D3569" w14:textId="77777777" w:rsidR="00CC38D7" w:rsidRPr="001F6F19" w:rsidRDefault="00CC38D7" w:rsidP="00063672">
      <w:pPr>
        <w:pStyle w:val="ListParagraph"/>
        <w:numPr>
          <w:ilvl w:val="0"/>
          <w:numId w:val="14"/>
        </w:numPr>
        <w:spacing w:before="120"/>
      </w:pPr>
      <w:r w:rsidRPr="001F6F19">
        <w:t>Where staff will be able to locate up-to-date referral names and contact information.</w:t>
      </w:r>
    </w:p>
    <w:p w14:paraId="4777030B" w14:textId="77777777" w:rsidR="00CC38D7" w:rsidRPr="001F6F19" w:rsidRDefault="00CC38D7" w:rsidP="00063672">
      <w:pPr>
        <w:pStyle w:val="ListParagraph"/>
        <w:numPr>
          <w:ilvl w:val="0"/>
          <w:numId w:val="14"/>
        </w:numPr>
        <w:spacing w:before="120"/>
      </w:pPr>
      <w:r w:rsidRPr="001F6F19">
        <w:t>List of agencies and/or websites that staff can use to provide information about resources</w:t>
      </w:r>
      <w:hyperlink r:id="rId24"/>
      <w:r w:rsidRPr="001F6F19">
        <w:t>.</w:t>
      </w:r>
    </w:p>
    <w:p w14:paraId="3BBC8740" w14:textId="77777777" w:rsidR="00CC38D7" w:rsidRPr="001F6F19" w:rsidRDefault="00CC38D7" w:rsidP="00063672">
      <w:pPr>
        <w:pStyle w:val="ListParagraph"/>
        <w:numPr>
          <w:ilvl w:val="0"/>
          <w:numId w:val="14"/>
        </w:numPr>
        <w:spacing w:before="120"/>
      </w:pPr>
      <w:r w:rsidRPr="00D169E3">
        <w:rPr>
          <w:rStyle w:val="Hyperlink"/>
          <w:rFonts w:eastAsia="Arial" w:cs="Arial"/>
          <w:color w:val="000000" w:themeColor="text1"/>
          <w:u w:val="none"/>
        </w:rPr>
        <w:t>List of common first-trimester symptoms and algorithms for treatment of those that may require more than reassurance (constipation and GERD).</w:t>
      </w:r>
      <w:r w:rsidRPr="001F6F19">
        <w:rPr>
          <w:rStyle w:val="Hyperlink"/>
          <w:rFonts w:eastAsia="Arial" w:cs="Arial"/>
        </w:rPr>
        <w:t xml:space="preserve"> </w:t>
      </w:r>
      <w:hyperlink r:id="rId25" w:history="1">
        <w:r w:rsidRPr="001F6F19">
          <w:rPr>
            <w:rStyle w:val="Hyperlink"/>
            <w:rFonts w:eastAsia="Arial" w:cs="Arial"/>
          </w:rPr>
          <w:t>Evidence-Based Treatment Recommendations for Gastroesophageal Reflux Disease During Pregnancy: A Review</w:t>
        </w:r>
      </w:hyperlink>
    </w:p>
    <w:p w14:paraId="4A9D7C50" w14:textId="77777777" w:rsidR="00CC38D7" w:rsidRPr="001F6F19" w:rsidRDefault="00CC38D7" w:rsidP="00063672">
      <w:pPr>
        <w:pStyle w:val="ListParagraph"/>
        <w:numPr>
          <w:ilvl w:val="0"/>
          <w:numId w:val="14"/>
        </w:numPr>
        <w:spacing w:before="120"/>
      </w:pPr>
      <w:r w:rsidRPr="001F6F19">
        <w:t xml:space="preserve">Algorithm for the evaluation and treatment of urinary tract infection symptoms in the pregnant patient and indications and procedure for referral to a higher level of care if pyelonephritis is suspected. </w:t>
      </w:r>
      <w:hyperlink r:id="rId26" w:history="1">
        <w:r w:rsidRPr="001F6F19">
          <w:rPr>
            <w:rStyle w:val="Hyperlink"/>
            <w:rFonts w:eastAsia="Arial" w:cs="Arial"/>
          </w:rPr>
          <w:t>ACOG Clinical Consensus Urinary Tract Infections in Pregnant Individuals</w:t>
        </w:r>
      </w:hyperlink>
      <w:r w:rsidRPr="001F6F19">
        <w:t xml:space="preserve"> </w:t>
      </w:r>
    </w:p>
    <w:p w14:paraId="16B6EFA4" w14:textId="2D785818" w:rsidR="00CC38D7" w:rsidRPr="001F6F19" w:rsidRDefault="00CC38D7" w:rsidP="00063672">
      <w:pPr>
        <w:pStyle w:val="ListParagraph"/>
        <w:numPr>
          <w:ilvl w:val="0"/>
          <w:numId w:val="14"/>
        </w:numPr>
        <w:spacing w:before="120"/>
      </w:pPr>
      <w:r w:rsidRPr="001F6F19">
        <w:lastRenderedPageBreak/>
        <w:t xml:space="preserve">List of differential </w:t>
      </w:r>
      <w:r w:rsidR="00004686">
        <w:t>diagnoses</w:t>
      </w:r>
      <w:r w:rsidRPr="001F6F19">
        <w:t xml:space="preserve"> for abdominal/pelvic pain in pregnancy and which signs/symptoms should trigger immediate referral to a higher level of care. </w:t>
      </w:r>
      <w:hyperlink r:id="rId27" w:history="1">
        <w:r w:rsidRPr="001F6F19">
          <w:rPr>
            <w:rStyle w:val="Hyperlink"/>
            <w:rFonts w:eastAsia="Arial" w:cs="Arial"/>
          </w:rPr>
          <w:t>Clinical Protocol Template for Early Pregnancy Pain and Bleeding</w:t>
        </w:r>
      </w:hyperlink>
    </w:p>
    <w:p w14:paraId="0314339C" w14:textId="35347F84" w:rsidR="00CC38D7" w:rsidRPr="001F6F19" w:rsidRDefault="00CC38D7" w:rsidP="00063672">
      <w:pPr>
        <w:pStyle w:val="ListParagraph"/>
        <w:numPr>
          <w:ilvl w:val="0"/>
          <w:numId w:val="14"/>
        </w:numPr>
        <w:spacing w:before="120"/>
        <w:rPr>
          <w:rStyle w:val="Hyperlink"/>
          <w:rFonts w:eastAsia="Arial" w:cs="Arial"/>
        </w:rPr>
      </w:pPr>
      <w:r w:rsidRPr="001F6F19">
        <w:t xml:space="preserve">List of differential </w:t>
      </w:r>
      <w:r w:rsidR="00004686">
        <w:t>diagnoses</w:t>
      </w:r>
      <w:r w:rsidRPr="001F6F19">
        <w:t xml:space="preserve"> for vaginal bleeding in pregnancy and which signs/symptoms should trigger immediate referral to a higher level of care. </w:t>
      </w:r>
      <w:r w:rsidRPr="001F6F19">
        <w:fldChar w:fldCharType="begin"/>
      </w:r>
      <w:r w:rsidRPr="001F6F19">
        <w:instrText>HYPERLINK "https://www.reproductiveaccess.org/resource/first-trimester-bleeding-algorithm/"</w:instrText>
      </w:r>
      <w:r w:rsidRPr="001F6F19">
        <w:fldChar w:fldCharType="separate"/>
      </w:r>
      <w:r w:rsidRPr="001F6F19">
        <w:rPr>
          <w:rStyle w:val="Hyperlink"/>
          <w:rFonts w:eastAsia="Arial" w:cs="Arial"/>
        </w:rPr>
        <w:t>First Trimester Bleeding Algorithm</w:t>
      </w:r>
    </w:p>
    <w:p w14:paraId="390C90A9" w14:textId="6C13230C" w:rsidR="00CC38D7" w:rsidRPr="001F6F19" w:rsidRDefault="00CC38D7" w:rsidP="00063672">
      <w:pPr>
        <w:pStyle w:val="ListParagraph"/>
        <w:numPr>
          <w:ilvl w:val="0"/>
          <w:numId w:val="14"/>
        </w:numPr>
        <w:spacing w:before="120"/>
        <w:rPr>
          <w:rStyle w:val="Hyperlink"/>
          <w:rFonts w:eastAsia="Arial" w:cs="Arial"/>
        </w:rPr>
      </w:pPr>
      <w:r w:rsidRPr="001F6F19">
        <w:fldChar w:fldCharType="end"/>
      </w:r>
      <w:r w:rsidRPr="001F6F19">
        <w:t>Algorithm of management options for nausea and vomiting during pregnancy.</w:t>
      </w:r>
      <w:r w:rsidR="00004686">
        <w:t xml:space="preserve"> </w:t>
      </w:r>
      <w:hyperlink r:id="rId28" w:history="1">
        <w:r w:rsidRPr="001F6F19">
          <w:rPr>
            <w:rStyle w:val="Hyperlink"/>
            <w:rFonts w:eastAsia="Arial" w:cs="Arial"/>
          </w:rPr>
          <w:t>American Family Physician – Nausea and Vomiting of Pregnancy</w:t>
        </w:r>
      </w:hyperlink>
    </w:p>
    <w:p w14:paraId="32166496" w14:textId="77777777" w:rsidR="00CC38D7" w:rsidRPr="001F6F19" w:rsidRDefault="00CC38D7" w:rsidP="00063672">
      <w:pPr>
        <w:pStyle w:val="ListParagraph"/>
        <w:numPr>
          <w:ilvl w:val="0"/>
          <w:numId w:val="14"/>
        </w:numPr>
        <w:spacing w:before="120"/>
      </w:pPr>
      <w:r w:rsidRPr="001F6F19">
        <w:t xml:space="preserve">Workflow for use of high- and low-sensitivity urine pregnancy tests. </w:t>
      </w:r>
      <w:hyperlink r:id="rId29" w:history="1">
        <w:r w:rsidRPr="001F6F19">
          <w:rPr>
            <w:rStyle w:val="Hyperlink"/>
            <w:rFonts w:eastAsia="Arial" w:cs="Arial"/>
          </w:rPr>
          <w:t>Clinical Protocol Template for Early Pregnancy Pain and Bleeding</w:t>
        </w:r>
      </w:hyperlink>
    </w:p>
    <w:p w14:paraId="201D9A06" w14:textId="77777777" w:rsidR="00CC38D7" w:rsidRPr="001F6F19" w:rsidRDefault="00CC38D7" w:rsidP="00063672">
      <w:pPr>
        <w:pStyle w:val="ListParagraph"/>
        <w:numPr>
          <w:ilvl w:val="0"/>
          <w:numId w:val="14"/>
        </w:numPr>
        <w:spacing w:before="120"/>
      </w:pPr>
      <w:r w:rsidRPr="001F6F19">
        <w:t xml:space="preserve">Workflow for the use of serum B-HCG laboratory test. </w:t>
      </w:r>
      <w:hyperlink r:id="rId30" w:history="1">
        <w:r w:rsidRPr="001F6F19">
          <w:rPr>
            <w:rStyle w:val="Hyperlink"/>
            <w:rFonts w:eastAsia="Arial" w:cs="Arial"/>
          </w:rPr>
          <w:t>Clinical Protocol Template for Early Pregnancy Pain and Bleeding</w:t>
        </w:r>
      </w:hyperlink>
    </w:p>
    <w:p w14:paraId="2AAA8F41" w14:textId="77777777" w:rsidR="00CC38D7" w:rsidRPr="001F6F19" w:rsidRDefault="00CC38D7" w:rsidP="00063672">
      <w:pPr>
        <w:pStyle w:val="ListParagraph"/>
        <w:numPr>
          <w:ilvl w:val="0"/>
          <w:numId w:val="14"/>
        </w:numPr>
        <w:spacing w:before="120"/>
      </w:pPr>
      <w:r w:rsidRPr="001F6F19">
        <w:t xml:space="preserve">Algorithm for trending serum B-HCG levels and next steps in management. </w:t>
      </w:r>
      <w:hyperlink r:id="rId31" w:history="1">
        <w:r w:rsidRPr="001F6F19">
          <w:rPr>
            <w:rStyle w:val="Hyperlink"/>
            <w:rFonts w:eastAsia="Arial" w:cs="Arial"/>
          </w:rPr>
          <w:t>Ectopic Pregnancy Algorithm</w:t>
        </w:r>
      </w:hyperlink>
    </w:p>
    <w:p w14:paraId="6C46777E" w14:textId="6AA2BC84" w:rsidR="00CC38D7" w:rsidRPr="001F6F19" w:rsidRDefault="00CC38D7" w:rsidP="00063672">
      <w:pPr>
        <w:pStyle w:val="ListParagraph"/>
        <w:numPr>
          <w:ilvl w:val="0"/>
          <w:numId w:val="14"/>
        </w:numPr>
        <w:spacing w:before="120"/>
      </w:pPr>
      <w:r w:rsidRPr="001F6F19">
        <w:t>Description of which staff will be responsible for following/tracking serum B-HCG lab results and communicating with the client on next steps as soon as the results are available. Description of the process to follow when labs are expected back when the clinic is closed, i.e., on weekends or holidays.</w:t>
      </w:r>
    </w:p>
    <w:p w14:paraId="66631688" w14:textId="6780980A" w:rsidR="00CC38D7" w:rsidRPr="001F6F19" w:rsidRDefault="00CC38D7" w:rsidP="00063672">
      <w:pPr>
        <w:pStyle w:val="ListParagraph"/>
        <w:numPr>
          <w:ilvl w:val="0"/>
          <w:numId w:val="14"/>
        </w:numPr>
        <w:spacing w:before="120"/>
      </w:pPr>
      <w:r w:rsidRPr="001F6F19">
        <w:t>Description of which staff will provide first-trimester ultrasound, if available at clinic site</w:t>
      </w:r>
      <w:r w:rsidR="00004686">
        <w:t>,</w:t>
      </w:r>
      <w:r w:rsidRPr="001F6F19">
        <w:t xml:space="preserve">  or information on where immediate ultrasound can be accessed.</w:t>
      </w:r>
    </w:p>
    <w:p w14:paraId="02643FB1" w14:textId="3A0CC40B" w:rsidR="00CC38D7" w:rsidRPr="001F6F19" w:rsidRDefault="00CC38D7" w:rsidP="00063672">
      <w:pPr>
        <w:pStyle w:val="ListParagraph"/>
        <w:numPr>
          <w:ilvl w:val="0"/>
          <w:numId w:val="14"/>
        </w:numPr>
        <w:spacing w:before="120"/>
      </w:pPr>
      <w:r w:rsidRPr="001F6F19">
        <w:t>Reference guide for diagnosing failed early intrauterine pregnancy based on first-trimester ultrasound. (If available at clinic site)</w:t>
      </w:r>
      <w:r w:rsidR="00004686">
        <w:t>.</w:t>
      </w:r>
      <w:r w:rsidRPr="001F6F19">
        <w:t xml:space="preserve"> </w:t>
      </w:r>
      <w:hyperlink r:id="rId32" w:history="1">
        <w:r w:rsidRPr="001F6F19">
          <w:rPr>
            <w:rStyle w:val="Hyperlink"/>
            <w:rFonts w:eastAsia="Arial" w:cs="Arial"/>
          </w:rPr>
          <w:t>Diagnostic Criteria for Nonviable Pregnancy Early in the First Trimester</w:t>
        </w:r>
      </w:hyperlink>
      <w:r w:rsidRPr="001F6F19">
        <w:t xml:space="preserve"> </w:t>
      </w:r>
    </w:p>
    <w:p w14:paraId="5AEC2C6F" w14:textId="77777777" w:rsidR="00CC38D7" w:rsidRPr="001F6F19" w:rsidRDefault="00CC38D7" w:rsidP="00063672">
      <w:pPr>
        <w:pStyle w:val="ListParagraph"/>
        <w:numPr>
          <w:ilvl w:val="0"/>
          <w:numId w:val="14"/>
        </w:numPr>
        <w:spacing w:before="120"/>
      </w:pPr>
      <w:r w:rsidRPr="001F6F19">
        <w:t>Workflow and script/talking points for sharing information about different early pregnancy loss management options.</w:t>
      </w:r>
    </w:p>
    <w:p w14:paraId="317194F0" w14:textId="77777777" w:rsidR="00CC38D7" w:rsidRPr="001F6F19" w:rsidRDefault="00CC38D7" w:rsidP="00063672">
      <w:pPr>
        <w:pStyle w:val="ListParagraph"/>
        <w:numPr>
          <w:ilvl w:val="0"/>
          <w:numId w:val="14"/>
        </w:numPr>
        <w:spacing w:before="120"/>
      </w:pPr>
      <w:r w:rsidRPr="001F6F19">
        <w:t>Workflow for follow-up after early pregnancy loss or abortion.</w:t>
      </w:r>
    </w:p>
    <w:p w14:paraId="6D6B9A45" w14:textId="77777777" w:rsidR="00CC38D7" w:rsidRPr="001F6F19" w:rsidRDefault="00CC38D7" w:rsidP="00063672">
      <w:pPr>
        <w:pStyle w:val="ListParagraph"/>
        <w:numPr>
          <w:ilvl w:val="0"/>
          <w:numId w:val="14"/>
        </w:numPr>
        <w:spacing w:before="120"/>
      </w:pPr>
      <w:r w:rsidRPr="001F6F19">
        <w:t xml:space="preserve">Procedure for vetting referral resources. Efforts should be made to ensure referral clinics have the following: </w:t>
      </w:r>
    </w:p>
    <w:p w14:paraId="540A3629" w14:textId="77777777" w:rsidR="00CC38D7" w:rsidRPr="001F6F19" w:rsidRDefault="00CC38D7" w:rsidP="00063672">
      <w:pPr>
        <w:pStyle w:val="ListParagraph"/>
        <w:numPr>
          <w:ilvl w:val="1"/>
          <w:numId w:val="14"/>
        </w:numPr>
        <w:spacing w:before="120"/>
      </w:pPr>
      <w:r w:rsidRPr="001F6F19">
        <w:t>Ability to provide comprehensive early pregnancy care for early pregnancy loss management. (i.e., mifepristone for medication management, uterine aspiration)</w:t>
      </w:r>
    </w:p>
    <w:p w14:paraId="26CCAEB8" w14:textId="77777777" w:rsidR="00CC38D7" w:rsidRPr="001F6F19" w:rsidRDefault="00CC38D7" w:rsidP="00063672">
      <w:pPr>
        <w:pStyle w:val="ListParagraph"/>
        <w:numPr>
          <w:ilvl w:val="1"/>
          <w:numId w:val="14"/>
        </w:numPr>
        <w:spacing w:before="120"/>
      </w:pPr>
      <w:r w:rsidRPr="001F6F19">
        <w:t xml:space="preserve">Capacity for emergent gynecologic surgery in the setting of unstable ectopic pregnancy. </w:t>
      </w:r>
    </w:p>
    <w:p w14:paraId="15578AEF" w14:textId="77777777" w:rsidR="00CC38D7" w:rsidRPr="001F6F19" w:rsidRDefault="00CC38D7" w:rsidP="00063672">
      <w:pPr>
        <w:pStyle w:val="ListParagraph"/>
        <w:numPr>
          <w:ilvl w:val="1"/>
          <w:numId w:val="14"/>
        </w:numPr>
        <w:spacing w:before="120"/>
      </w:pPr>
      <w:r w:rsidRPr="001F6F19">
        <w:t>Ability to provide methotrexate therapy for appropriate ectopic pregnancy candidates.</w:t>
      </w:r>
    </w:p>
    <w:p w14:paraId="5A79AE3E" w14:textId="77777777" w:rsidR="00CC38D7" w:rsidRPr="001F6F19" w:rsidRDefault="00CC38D7" w:rsidP="00063672">
      <w:pPr>
        <w:pStyle w:val="ListParagraph"/>
        <w:numPr>
          <w:ilvl w:val="0"/>
          <w:numId w:val="14"/>
        </w:numPr>
        <w:spacing w:before="120"/>
      </w:pPr>
      <w:r w:rsidRPr="001F6F19">
        <w:t>Schedule for updating referral information.</w:t>
      </w:r>
    </w:p>
    <w:p w14:paraId="70838311" w14:textId="33384C4D" w:rsidR="00CC38D7" w:rsidRPr="001F6F19" w:rsidRDefault="00CC38D7" w:rsidP="00063672">
      <w:pPr>
        <w:pStyle w:val="ListParagraph"/>
        <w:numPr>
          <w:ilvl w:val="0"/>
          <w:numId w:val="14"/>
        </w:numPr>
        <w:spacing w:before="120"/>
      </w:pPr>
      <w:r w:rsidRPr="001F6F19">
        <w:t>Description of coding and billing for early pregnancy visits. (</w:t>
      </w:r>
      <w:hyperlink r:id="rId33" w:history="1">
        <w:r w:rsidRPr="001F6F19">
          <w:rPr>
            <w:rStyle w:val="Hyperlink"/>
            <w:rFonts w:eastAsia="Arial" w:cs="Arial"/>
          </w:rPr>
          <w:t>CTC-SRH Early Pregnancy Loss Billing and Coding</w:t>
        </w:r>
      </w:hyperlink>
      <w:r w:rsidRPr="001F6F19">
        <w:t>)</w:t>
      </w:r>
    </w:p>
    <w:sectPr w:rsidR="00CC38D7" w:rsidRPr="001F6F19" w:rsidSect="000C64D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E297" w14:textId="77777777" w:rsidR="000C64D6" w:rsidRDefault="000C64D6" w:rsidP="001F6F19">
      <w:r>
        <w:separator/>
      </w:r>
    </w:p>
    <w:p w14:paraId="1BB7A5A1" w14:textId="77777777" w:rsidR="000C64D6" w:rsidRDefault="000C64D6"/>
  </w:endnote>
  <w:endnote w:type="continuationSeparator" w:id="0">
    <w:p w14:paraId="66B731EB" w14:textId="77777777" w:rsidR="000C64D6" w:rsidRDefault="000C64D6" w:rsidP="001F6F19">
      <w:r>
        <w:continuationSeparator/>
      </w:r>
    </w:p>
    <w:p w14:paraId="1D0300FB" w14:textId="77777777" w:rsidR="000C64D6" w:rsidRDefault="000C6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8672992"/>
      <w:docPartObj>
        <w:docPartGallery w:val="Page Numbers (Bottom of Page)"/>
        <w:docPartUnique/>
      </w:docPartObj>
    </w:sdtPr>
    <w:sdtContent>
      <w:p w14:paraId="24E45DEC" w14:textId="140978A2" w:rsidR="005B4F5D" w:rsidRDefault="005B4F5D" w:rsidP="00DD43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750ADC" w14:textId="77777777" w:rsidR="005B4F5D" w:rsidRDefault="005B4F5D" w:rsidP="005B4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color w:val="4472C4" w:themeColor="accent1"/>
        <w:sz w:val="18"/>
        <w:szCs w:val="18"/>
      </w:rPr>
      <w:id w:val="-311646673"/>
      <w:docPartObj>
        <w:docPartGallery w:val="Page Numbers (Bottom of Page)"/>
        <w:docPartUnique/>
      </w:docPartObj>
    </w:sdtPr>
    <w:sdtContent>
      <w:p w14:paraId="7D56A5AC" w14:textId="6DAE343F" w:rsidR="005B4F5D" w:rsidRPr="005B4F5D" w:rsidRDefault="005B4F5D" w:rsidP="00DD4313">
        <w:pPr>
          <w:pStyle w:val="Footer"/>
          <w:framePr w:wrap="none" w:vAnchor="text" w:hAnchor="margin" w:xAlign="right" w:y="1"/>
          <w:rPr>
            <w:rStyle w:val="PageNumber"/>
            <w:rFonts w:ascii="Century Gothic" w:hAnsi="Century Gothic"/>
            <w:color w:val="4472C4" w:themeColor="accent1"/>
            <w:sz w:val="18"/>
            <w:szCs w:val="18"/>
          </w:rPr>
        </w:pPr>
        <w:r w:rsidRPr="005B4F5D">
          <w:rPr>
            <w:rStyle w:val="PageNumber"/>
            <w:rFonts w:ascii="Century Gothic" w:hAnsi="Century Gothic"/>
            <w:color w:val="4472C4" w:themeColor="accent1"/>
            <w:sz w:val="18"/>
            <w:szCs w:val="18"/>
          </w:rPr>
          <w:fldChar w:fldCharType="begin"/>
        </w:r>
        <w:r w:rsidRPr="005B4F5D">
          <w:rPr>
            <w:rStyle w:val="PageNumber"/>
            <w:rFonts w:ascii="Century Gothic" w:hAnsi="Century Gothic"/>
            <w:color w:val="4472C4" w:themeColor="accent1"/>
            <w:sz w:val="18"/>
            <w:szCs w:val="18"/>
          </w:rPr>
          <w:instrText xml:space="preserve"> PAGE </w:instrText>
        </w:r>
        <w:r w:rsidRPr="005B4F5D">
          <w:rPr>
            <w:rStyle w:val="PageNumber"/>
            <w:rFonts w:ascii="Century Gothic" w:hAnsi="Century Gothic"/>
            <w:color w:val="4472C4" w:themeColor="accent1"/>
            <w:sz w:val="18"/>
            <w:szCs w:val="18"/>
          </w:rPr>
          <w:fldChar w:fldCharType="separate"/>
        </w:r>
        <w:r w:rsidRPr="005B4F5D">
          <w:rPr>
            <w:rStyle w:val="PageNumber"/>
            <w:rFonts w:ascii="Century Gothic" w:hAnsi="Century Gothic"/>
            <w:noProof/>
            <w:color w:val="4472C4" w:themeColor="accent1"/>
            <w:sz w:val="18"/>
            <w:szCs w:val="18"/>
          </w:rPr>
          <w:t>2</w:t>
        </w:r>
        <w:r w:rsidRPr="005B4F5D">
          <w:rPr>
            <w:rStyle w:val="PageNumber"/>
            <w:rFonts w:ascii="Century Gothic" w:hAnsi="Century Gothic"/>
            <w:color w:val="4472C4" w:themeColor="accent1"/>
            <w:sz w:val="18"/>
            <w:szCs w:val="18"/>
          </w:rPr>
          <w:fldChar w:fldCharType="end"/>
        </w:r>
      </w:p>
    </w:sdtContent>
  </w:sdt>
  <w:p w14:paraId="54203843" w14:textId="6C556AE1" w:rsidR="005B4F5D" w:rsidRPr="00C61F77" w:rsidRDefault="005B4F5D" w:rsidP="005B4F5D">
    <w:pPr>
      <w:pStyle w:val="Footer"/>
      <w:ind w:right="360"/>
      <w:rPr>
        <w:rFonts w:ascii="Century Gothic" w:hAnsi="Century Gothic"/>
        <w:color w:val="297FB4"/>
        <w:sz w:val="18"/>
        <w:szCs w:val="18"/>
      </w:rPr>
    </w:pPr>
    <w:r w:rsidRPr="00C61F77">
      <w:rPr>
        <w:rFonts w:ascii="Century Gothic" w:hAnsi="Century Gothic"/>
        <w:color w:val="297FB4"/>
        <w:sz w:val="18"/>
        <w:szCs w:val="18"/>
      </w:rPr>
      <w:t>CTC-SRH Clinical Protocol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E815" w14:textId="77777777" w:rsidR="000C64D6" w:rsidRDefault="000C64D6" w:rsidP="001F6F19">
      <w:r>
        <w:separator/>
      </w:r>
    </w:p>
    <w:p w14:paraId="76DE2FA3" w14:textId="77777777" w:rsidR="000C64D6" w:rsidRDefault="000C64D6"/>
  </w:footnote>
  <w:footnote w:type="continuationSeparator" w:id="0">
    <w:p w14:paraId="742EB8DC" w14:textId="77777777" w:rsidR="000C64D6" w:rsidRDefault="000C64D6" w:rsidP="001F6F19">
      <w:r>
        <w:continuationSeparator/>
      </w:r>
    </w:p>
    <w:p w14:paraId="3F76C077" w14:textId="77777777" w:rsidR="000C64D6" w:rsidRDefault="000C64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FD42" w14:textId="7E62748A" w:rsidR="00CD7792" w:rsidRDefault="00CD7792" w:rsidP="00AD3AF7">
    <w:pPr>
      <w:pStyle w:val="Header"/>
      <w:jc w:val="right"/>
    </w:pPr>
    <w:r w:rsidRPr="00CD7792">
      <w:rPr>
        <w:noProof/>
      </w:rPr>
      <w:drawing>
        <wp:inline distT="0" distB="0" distL="0" distR="0" wp14:anchorId="221DCBBE" wp14:editId="401D034E">
          <wp:extent cx="1882588" cy="318825"/>
          <wp:effectExtent l="0" t="0" r="0" b="0"/>
          <wp:docPr id="397004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32101" name=""/>
                  <pic:cNvPicPr/>
                </pic:nvPicPr>
                <pic:blipFill>
                  <a:blip r:embed="rId1"/>
                  <a:stretch>
                    <a:fillRect/>
                  </a:stretch>
                </pic:blipFill>
                <pic:spPr>
                  <a:xfrm>
                    <a:off x="0" y="0"/>
                    <a:ext cx="2005206" cy="3395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4A8"/>
    <w:multiLevelType w:val="hybridMultilevel"/>
    <w:tmpl w:val="E9AE758C"/>
    <w:lvl w:ilvl="0" w:tplc="E37A5B34">
      <w:start w:val="1"/>
      <w:numFmt w:val="bullet"/>
      <w:lvlText w:val=""/>
      <w:lvlJc w:val="left"/>
      <w:pPr>
        <w:ind w:left="720" w:hanging="360"/>
      </w:pPr>
      <w:rPr>
        <w:rFonts w:ascii="Symbol" w:hAnsi="Symbol" w:hint="default"/>
        <w:color w:val="285082"/>
      </w:rPr>
    </w:lvl>
    <w:lvl w:ilvl="1" w:tplc="F2D8E24A">
      <w:start w:val="1"/>
      <w:numFmt w:val="bullet"/>
      <w:lvlText w:val="o"/>
      <w:lvlJc w:val="left"/>
      <w:pPr>
        <w:ind w:left="1440" w:hanging="360"/>
      </w:pPr>
      <w:rPr>
        <w:rFonts w:ascii="Courier New" w:hAnsi="Courier New" w:cs="Courier New" w:hint="default"/>
        <w:color w:val="03BEC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1E8F"/>
    <w:multiLevelType w:val="hybridMultilevel"/>
    <w:tmpl w:val="39C6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27E5"/>
    <w:multiLevelType w:val="hybridMultilevel"/>
    <w:tmpl w:val="492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73059"/>
    <w:multiLevelType w:val="hybridMultilevel"/>
    <w:tmpl w:val="409AACB4"/>
    <w:lvl w:ilvl="0" w:tplc="4886BE94">
      <w:start w:val="1"/>
      <w:numFmt w:val="bullet"/>
      <w:lvlText w:val=""/>
      <w:lvlJc w:val="left"/>
      <w:pPr>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8B770F"/>
    <w:multiLevelType w:val="hybridMultilevel"/>
    <w:tmpl w:val="7D0EF0D8"/>
    <w:lvl w:ilvl="0" w:tplc="35D82F8E">
      <w:start w:val="1"/>
      <w:numFmt w:val="bullet"/>
      <w:lvlText w:val=""/>
      <w:lvlJc w:val="left"/>
      <w:pPr>
        <w:ind w:left="1080" w:hanging="10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83C18"/>
    <w:multiLevelType w:val="hybridMultilevel"/>
    <w:tmpl w:val="012A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B4C37"/>
    <w:multiLevelType w:val="multilevel"/>
    <w:tmpl w:val="0FDCE08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6E7625"/>
    <w:multiLevelType w:val="hybridMultilevel"/>
    <w:tmpl w:val="89305D4E"/>
    <w:lvl w:ilvl="0" w:tplc="04090001">
      <w:start w:val="1"/>
      <w:numFmt w:val="bullet"/>
      <w:lvlText w:val=""/>
      <w:lvlJc w:val="left"/>
      <w:pPr>
        <w:ind w:left="889" w:hanging="360"/>
      </w:pPr>
      <w:rPr>
        <w:rFonts w:ascii="Symbol" w:hAnsi="Symbol" w:hint="default"/>
      </w:rPr>
    </w:lvl>
    <w:lvl w:ilvl="1" w:tplc="04090003">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8" w15:restartNumberingAfterBreak="0">
    <w:nsid w:val="4953393E"/>
    <w:multiLevelType w:val="hybridMultilevel"/>
    <w:tmpl w:val="170EB646"/>
    <w:lvl w:ilvl="0" w:tplc="04090001">
      <w:start w:val="1"/>
      <w:numFmt w:val="bullet"/>
      <w:lvlText w:val=""/>
      <w:lvlJc w:val="left"/>
      <w:pPr>
        <w:ind w:left="720" w:hanging="360"/>
      </w:pPr>
      <w:rPr>
        <w:rFonts w:ascii="Symbol" w:hAnsi="Symbol" w:hint="default"/>
      </w:rPr>
    </w:lvl>
    <w:lvl w:ilvl="1" w:tplc="1A269C3A">
      <w:start w:val="1"/>
      <w:numFmt w:val="bullet"/>
      <w:lvlText w:val="o"/>
      <w:lvlJc w:val="left"/>
      <w:pPr>
        <w:ind w:left="1440" w:hanging="360"/>
      </w:pPr>
      <w:rPr>
        <w:rFonts w:ascii="Courier New" w:hAnsi="Courier New" w:cs="Courier New" w:hint="default"/>
        <w:color w:val="03BEC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865C2"/>
    <w:multiLevelType w:val="hybridMultilevel"/>
    <w:tmpl w:val="2254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853D3"/>
    <w:multiLevelType w:val="hybridMultilevel"/>
    <w:tmpl w:val="BA920B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9537F45"/>
    <w:multiLevelType w:val="hybridMultilevel"/>
    <w:tmpl w:val="B866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AC452F"/>
    <w:multiLevelType w:val="hybridMultilevel"/>
    <w:tmpl w:val="5342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01ADF"/>
    <w:multiLevelType w:val="hybridMultilevel"/>
    <w:tmpl w:val="02A4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A1A99"/>
    <w:multiLevelType w:val="hybridMultilevel"/>
    <w:tmpl w:val="0AC2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9615799">
    <w:abstractNumId w:val="9"/>
  </w:num>
  <w:num w:numId="2" w16cid:durableId="848065767">
    <w:abstractNumId w:val="12"/>
  </w:num>
  <w:num w:numId="3" w16cid:durableId="345057313">
    <w:abstractNumId w:val="6"/>
  </w:num>
  <w:num w:numId="4" w16cid:durableId="558589678">
    <w:abstractNumId w:val="14"/>
  </w:num>
  <w:num w:numId="5" w16cid:durableId="1785883464">
    <w:abstractNumId w:val="2"/>
  </w:num>
  <w:num w:numId="6" w16cid:durableId="515001247">
    <w:abstractNumId w:val="11"/>
  </w:num>
  <w:num w:numId="7" w16cid:durableId="1905145689">
    <w:abstractNumId w:val="4"/>
  </w:num>
  <w:num w:numId="8" w16cid:durableId="1880629764">
    <w:abstractNumId w:val="3"/>
  </w:num>
  <w:num w:numId="9" w16cid:durableId="549266514">
    <w:abstractNumId w:val="1"/>
  </w:num>
  <w:num w:numId="10" w16cid:durableId="474031648">
    <w:abstractNumId w:val="10"/>
  </w:num>
  <w:num w:numId="11" w16cid:durableId="311368303">
    <w:abstractNumId w:val="7"/>
  </w:num>
  <w:num w:numId="12" w16cid:durableId="2110199960">
    <w:abstractNumId w:val="5"/>
  </w:num>
  <w:num w:numId="13" w16cid:durableId="395664128">
    <w:abstractNumId w:val="8"/>
  </w:num>
  <w:num w:numId="14" w16cid:durableId="162670147">
    <w:abstractNumId w:val="0"/>
  </w:num>
  <w:num w:numId="15" w16cid:durableId="5493901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6D"/>
    <w:rsid w:val="00001012"/>
    <w:rsid w:val="00004686"/>
    <w:rsid w:val="00010725"/>
    <w:rsid w:val="00063672"/>
    <w:rsid w:val="00097EBA"/>
    <w:rsid w:val="000C64D6"/>
    <w:rsid w:val="00196CC5"/>
    <w:rsid w:val="001D2033"/>
    <w:rsid w:val="001D576D"/>
    <w:rsid w:val="001F6F19"/>
    <w:rsid w:val="00254521"/>
    <w:rsid w:val="002978DD"/>
    <w:rsid w:val="002F18C4"/>
    <w:rsid w:val="00407EA7"/>
    <w:rsid w:val="00452D37"/>
    <w:rsid w:val="004733A8"/>
    <w:rsid w:val="004E16ED"/>
    <w:rsid w:val="005B4F5D"/>
    <w:rsid w:val="0063750D"/>
    <w:rsid w:val="00673D7C"/>
    <w:rsid w:val="00697320"/>
    <w:rsid w:val="006D75DD"/>
    <w:rsid w:val="006E0009"/>
    <w:rsid w:val="00703F80"/>
    <w:rsid w:val="00710181"/>
    <w:rsid w:val="00722527"/>
    <w:rsid w:val="00726B9A"/>
    <w:rsid w:val="007642CA"/>
    <w:rsid w:val="00782C13"/>
    <w:rsid w:val="0080373D"/>
    <w:rsid w:val="00927AE3"/>
    <w:rsid w:val="00934B9D"/>
    <w:rsid w:val="009657F5"/>
    <w:rsid w:val="00973053"/>
    <w:rsid w:val="009C4EB1"/>
    <w:rsid w:val="00A0222B"/>
    <w:rsid w:val="00AD3AF7"/>
    <w:rsid w:val="00BA6DA5"/>
    <w:rsid w:val="00BD2DC4"/>
    <w:rsid w:val="00BD79EB"/>
    <w:rsid w:val="00C61F77"/>
    <w:rsid w:val="00C87484"/>
    <w:rsid w:val="00CC38D7"/>
    <w:rsid w:val="00CD2BAF"/>
    <w:rsid w:val="00CD7792"/>
    <w:rsid w:val="00D14C9A"/>
    <w:rsid w:val="00D169E3"/>
    <w:rsid w:val="00D24293"/>
    <w:rsid w:val="00D53BE1"/>
    <w:rsid w:val="00D63111"/>
    <w:rsid w:val="00D85362"/>
    <w:rsid w:val="00DD26A2"/>
    <w:rsid w:val="00EA1391"/>
    <w:rsid w:val="00EB2A4D"/>
    <w:rsid w:val="00F7561E"/>
    <w:rsid w:val="00F92459"/>
    <w:rsid w:val="00FC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26551"/>
  <w15:chartTrackingRefBased/>
  <w15:docId w15:val="{AFD8AF2E-E132-6B44-85B6-889A9D46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F19"/>
    <w:rPr>
      <w:rFonts w:ascii="Aptos" w:hAnsi="Aptos"/>
      <w:sz w:val="22"/>
      <w:szCs w:val="22"/>
    </w:rPr>
  </w:style>
  <w:style w:type="paragraph" w:styleId="Heading1">
    <w:name w:val="heading 1"/>
    <w:basedOn w:val="Normal"/>
    <w:next w:val="Normal"/>
    <w:link w:val="Heading1Char"/>
    <w:uiPriority w:val="9"/>
    <w:qFormat/>
    <w:rsid w:val="00F92459"/>
    <w:pPr>
      <w:keepNext/>
      <w:keepLines/>
      <w:tabs>
        <w:tab w:val="left" w:pos="1440"/>
      </w:tabs>
      <w:outlineLvl w:val="0"/>
    </w:pPr>
    <w:rPr>
      <w:rFonts w:ascii="Century Gothic" w:eastAsia="Calibri" w:hAnsi="Century Gothic" w:cs="Calibri"/>
      <w:b/>
      <w:bCs/>
      <w:color w:val="285082"/>
      <w:kern w:val="0"/>
      <w:sz w:val="36"/>
      <w:szCs w:val="36"/>
      <w14:ligatures w14:val="none"/>
    </w:rPr>
  </w:style>
  <w:style w:type="paragraph" w:styleId="Heading2">
    <w:name w:val="heading 2"/>
    <w:basedOn w:val="Normal"/>
    <w:next w:val="Normal"/>
    <w:link w:val="Heading2Char"/>
    <w:uiPriority w:val="9"/>
    <w:unhideWhenUsed/>
    <w:qFormat/>
    <w:rsid w:val="00FC5C22"/>
    <w:pPr>
      <w:keepNext/>
      <w:keepLines/>
      <w:spacing w:before="360" w:after="80"/>
      <w:outlineLvl w:val="1"/>
    </w:pPr>
    <w:rPr>
      <w:rFonts w:eastAsia="Calibri" w:cs="Calibri"/>
      <w:b/>
      <w:bCs/>
      <w:kern w:val="0"/>
      <w14:ligatures w14:val="none"/>
    </w:rPr>
  </w:style>
  <w:style w:type="paragraph" w:styleId="Heading3">
    <w:name w:val="heading 3"/>
    <w:basedOn w:val="Normal"/>
    <w:next w:val="Normal"/>
    <w:link w:val="Heading3Char"/>
    <w:uiPriority w:val="9"/>
    <w:unhideWhenUsed/>
    <w:qFormat/>
    <w:rsid w:val="00F92459"/>
    <w:pPr>
      <w:keepNext/>
      <w:keepLines/>
      <w:shd w:val="clear" w:color="auto" w:fill="F2F2F2" w:themeFill="background1" w:themeFillShade="F2"/>
      <w:spacing w:before="120"/>
      <w:outlineLvl w:val="2"/>
    </w:pPr>
    <w:rPr>
      <w:rFonts w:ascii="Century Gothic" w:eastAsia="Arial" w:hAnsi="Century Gothic" w:cstheme="majorBidi"/>
      <w:b/>
      <w:bCs/>
      <w:color w:val="297F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2459"/>
    <w:rPr>
      <w:rFonts w:ascii="Century Gothic" w:eastAsia="Calibri" w:hAnsi="Century Gothic" w:cs="Calibri"/>
      <w:b/>
      <w:bCs/>
      <w:color w:val="285082"/>
      <w:kern w:val="0"/>
      <w:sz w:val="36"/>
      <w:szCs w:val="36"/>
      <w14:ligatures w14:val="none"/>
    </w:rPr>
  </w:style>
  <w:style w:type="character" w:customStyle="1" w:styleId="Heading2Char">
    <w:name w:val="Heading 2 Char"/>
    <w:basedOn w:val="DefaultParagraphFont"/>
    <w:link w:val="Heading2"/>
    <w:uiPriority w:val="9"/>
    <w:rsid w:val="00FC5C22"/>
    <w:rPr>
      <w:rFonts w:ascii="Century Gothic" w:eastAsia="Calibri" w:hAnsi="Century Gothic" w:cs="Calibri"/>
      <w:b/>
      <w:bCs/>
      <w:kern w:val="0"/>
      <w14:ligatures w14:val="none"/>
    </w:rPr>
  </w:style>
  <w:style w:type="character" w:customStyle="1" w:styleId="Heading3Char">
    <w:name w:val="Heading 3 Char"/>
    <w:basedOn w:val="DefaultParagraphFont"/>
    <w:link w:val="Heading3"/>
    <w:uiPriority w:val="9"/>
    <w:rsid w:val="00F92459"/>
    <w:rPr>
      <w:rFonts w:ascii="Century Gothic" w:eastAsia="Arial" w:hAnsi="Century Gothic" w:cstheme="majorBidi"/>
      <w:b/>
      <w:bCs/>
      <w:color w:val="297FB4"/>
      <w:sz w:val="22"/>
      <w:szCs w:val="22"/>
      <w:shd w:val="clear" w:color="auto" w:fill="F2F2F2" w:themeFill="background1" w:themeFillShade="F2"/>
    </w:rPr>
  </w:style>
  <w:style w:type="paragraph" w:styleId="ListParagraph">
    <w:name w:val="List Paragraph"/>
    <w:basedOn w:val="Normal"/>
    <w:uiPriority w:val="34"/>
    <w:qFormat/>
    <w:rsid w:val="00BD2DC4"/>
    <w:pPr>
      <w:ind w:left="720"/>
      <w:contextualSpacing/>
    </w:pPr>
  </w:style>
  <w:style w:type="numbering" w:customStyle="1" w:styleId="CurrentList1">
    <w:name w:val="Current List1"/>
    <w:uiPriority w:val="99"/>
    <w:rsid w:val="00FC5C22"/>
    <w:pPr>
      <w:numPr>
        <w:numId w:val="3"/>
      </w:numPr>
    </w:pPr>
  </w:style>
  <w:style w:type="character" w:styleId="Hyperlink">
    <w:name w:val="Hyperlink"/>
    <w:basedOn w:val="DefaultParagraphFont"/>
    <w:uiPriority w:val="99"/>
    <w:unhideWhenUsed/>
    <w:rsid w:val="002978DD"/>
    <w:rPr>
      <w:color w:val="0563C1" w:themeColor="hyperlink"/>
      <w:u w:val="single"/>
    </w:rPr>
  </w:style>
  <w:style w:type="character" w:styleId="FollowedHyperlink">
    <w:name w:val="FollowedHyperlink"/>
    <w:basedOn w:val="DefaultParagraphFont"/>
    <w:uiPriority w:val="99"/>
    <w:semiHidden/>
    <w:unhideWhenUsed/>
    <w:rsid w:val="00CC38D7"/>
    <w:rPr>
      <w:color w:val="954F72" w:themeColor="followedHyperlink"/>
      <w:u w:val="single"/>
    </w:rPr>
  </w:style>
  <w:style w:type="paragraph" w:styleId="Header">
    <w:name w:val="header"/>
    <w:basedOn w:val="Normal"/>
    <w:link w:val="HeaderChar"/>
    <w:uiPriority w:val="99"/>
    <w:unhideWhenUsed/>
    <w:rsid w:val="00CC38D7"/>
    <w:pPr>
      <w:tabs>
        <w:tab w:val="center" w:pos="4680"/>
        <w:tab w:val="right" w:pos="9360"/>
      </w:tabs>
    </w:pPr>
  </w:style>
  <w:style w:type="character" w:customStyle="1" w:styleId="HeaderChar">
    <w:name w:val="Header Char"/>
    <w:basedOn w:val="DefaultParagraphFont"/>
    <w:link w:val="Header"/>
    <w:uiPriority w:val="99"/>
    <w:rsid w:val="00CC38D7"/>
    <w:rPr>
      <w:rFonts w:ascii="Century Gothic" w:hAnsi="Century Gothic"/>
    </w:rPr>
  </w:style>
  <w:style w:type="paragraph" w:styleId="Footer">
    <w:name w:val="footer"/>
    <w:basedOn w:val="Normal"/>
    <w:link w:val="FooterChar"/>
    <w:uiPriority w:val="99"/>
    <w:unhideWhenUsed/>
    <w:rsid w:val="00CC38D7"/>
    <w:pPr>
      <w:tabs>
        <w:tab w:val="center" w:pos="4680"/>
        <w:tab w:val="right" w:pos="9360"/>
      </w:tabs>
    </w:pPr>
  </w:style>
  <w:style w:type="character" w:customStyle="1" w:styleId="FooterChar">
    <w:name w:val="Footer Char"/>
    <w:basedOn w:val="DefaultParagraphFont"/>
    <w:link w:val="Footer"/>
    <w:uiPriority w:val="99"/>
    <w:rsid w:val="00CC38D7"/>
    <w:rPr>
      <w:rFonts w:ascii="Century Gothic" w:hAnsi="Century Gothic"/>
    </w:rPr>
  </w:style>
  <w:style w:type="character" w:styleId="PageNumber">
    <w:name w:val="page number"/>
    <w:basedOn w:val="DefaultParagraphFont"/>
    <w:uiPriority w:val="99"/>
    <w:semiHidden/>
    <w:unhideWhenUsed/>
    <w:rsid w:val="005B4F5D"/>
  </w:style>
  <w:style w:type="paragraph" w:styleId="NoSpacing">
    <w:name w:val="No Spacing"/>
    <w:link w:val="NoSpacingChar"/>
    <w:uiPriority w:val="1"/>
    <w:qFormat/>
    <w:rsid w:val="0063750D"/>
    <w:pPr>
      <w:spacing w:after="0" w:line="240" w:lineRule="auto"/>
    </w:pPr>
    <w:rPr>
      <w:rFonts w:eastAsiaTheme="minorEastAsia"/>
      <w:kern w:val="0"/>
      <w:sz w:val="22"/>
      <w:szCs w:val="22"/>
      <w:lang w:eastAsia="zh-CN"/>
      <w14:ligatures w14:val="none"/>
    </w:rPr>
  </w:style>
  <w:style w:type="character" w:customStyle="1" w:styleId="NoSpacingChar">
    <w:name w:val="No Spacing Char"/>
    <w:basedOn w:val="DefaultParagraphFont"/>
    <w:link w:val="NoSpacing"/>
    <w:uiPriority w:val="1"/>
    <w:rsid w:val="0063750D"/>
    <w:rPr>
      <w:rFonts w:eastAsiaTheme="minorEastAsia"/>
      <w:kern w:val="0"/>
      <w:sz w:val="22"/>
      <w:szCs w:val="22"/>
      <w:lang w:eastAsia="zh-CN"/>
      <w14:ligatures w14:val="none"/>
    </w:rPr>
  </w:style>
  <w:style w:type="paragraph" w:customStyle="1" w:styleId="TableHeading1">
    <w:name w:val="Table Heading 1"/>
    <w:qFormat/>
    <w:rsid w:val="00F92459"/>
    <w:rPr>
      <w:rFonts w:ascii="Century Gothic" w:eastAsia="Arial" w:hAnsi="Century Gothic" w:cstheme="majorBidi"/>
      <w:b/>
      <w:bCs/>
      <w:color w:val="F2F2F2" w:themeColor="background1" w:themeShade="F2"/>
      <w:sz w:val="22"/>
      <w:szCs w:val="22"/>
    </w:rPr>
  </w:style>
  <w:style w:type="paragraph" w:customStyle="1" w:styleId="TableHeading2">
    <w:name w:val="Table Heading 2"/>
    <w:basedOn w:val="Normal"/>
    <w:qFormat/>
    <w:rsid w:val="00F92459"/>
    <w:rPr>
      <w:b/>
      <w:bCs/>
    </w:rPr>
  </w:style>
  <w:style w:type="paragraph" w:customStyle="1" w:styleId="BlueCallout">
    <w:name w:val="Blue Callout"/>
    <w:basedOn w:val="Normal"/>
    <w:qFormat/>
    <w:rsid w:val="00F92459"/>
    <w:pPr>
      <w:spacing w:before="120"/>
    </w:pPr>
    <w:rPr>
      <w:color w:val="FFFFFF" w:themeColor="background1"/>
      <w:shd w:val="clear" w:color="auto" w:fill="297FB4"/>
    </w:rPr>
  </w:style>
  <w:style w:type="paragraph" w:customStyle="1" w:styleId="GoldCallout">
    <w:name w:val="Gold Callout"/>
    <w:basedOn w:val="Normal"/>
    <w:qFormat/>
    <w:rsid w:val="00F92459"/>
    <w:pPr>
      <w:shd w:val="clear" w:color="auto" w:fill="FFD296"/>
      <w:spacing w:before="120"/>
    </w:pPr>
    <w:rPr>
      <w:color w:val="000000" w:themeColor="text1"/>
    </w:rPr>
  </w:style>
  <w:style w:type="paragraph" w:styleId="Title">
    <w:name w:val="Title"/>
    <w:basedOn w:val="Normal"/>
    <w:next w:val="Normal"/>
    <w:link w:val="TitleChar"/>
    <w:uiPriority w:val="10"/>
    <w:qFormat/>
    <w:rsid w:val="00C61F77"/>
    <w:pPr>
      <w:spacing w:line="240" w:lineRule="auto"/>
    </w:pPr>
    <w:rPr>
      <w:rFonts w:ascii="Century Gothic" w:eastAsiaTheme="majorEastAsia" w:hAnsi="Century Gothic" w:cstheme="majorBidi"/>
      <w:noProof/>
      <w:color w:val="297FB4"/>
      <w:sz w:val="72"/>
      <w:szCs w:val="72"/>
    </w:rPr>
  </w:style>
  <w:style w:type="character" w:customStyle="1" w:styleId="TitleChar">
    <w:name w:val="Title Char"/>
    <w:basedOn w:val="DefaultParagraphFont"/>
    <w:link w:val="Title"/>
    <w:uiPriority w:val="10"/>
    <w:rsid w:val="00C61F77"/>
    <w:rPr>
      <w:rFonts w:ascii="Century Gothic" w:eastAsiaTheme="majorEastAsia" w:hAnsi="Century Gothic" w:cstheme="majorBidi"/>
      <w:noProof/>
      <w:color w:val="297FB4"/>
      <w:sz w:val="72"/>
      <w:szCs w:val="72"/>
    </w:rPr>
  </w:style>
  <w:style w:type="paragraph" w:styleId="Subtitle">
    <w:name w:val="Subtitle"/>
    <w:basedOn w:val="Normal"/>
    <w:next w:val="Normal"/>
    <w:link w:val="SubtitleChar"/>
    <w:uiPriority w:val="11"/>
    <w:qFormat/>
    <w:rsid w:val="00C61F77"/>
    <w:pPr>
      <w:spacing w:line="240" w:lineRule="auto"/>
    </w:pPr>
    <w:rPr>
      <w:rFonts w:eastAsiaTheme="majorEastAsia" w:cstheme="majorBidi"/>
      <w:noProof/>
      <w:color w:val="285082"/>
      <w:sz w:val="32"/>
      <w:szCs w:val="32"/>
    </w:rPr>
  </w:style>
  <w:style w:type="character" w:customStyle="1" w:styleId="SubtitleChar">
    <w:name w:val="Subtitle Char"/>
    <w:basedOn w:val="DefaultParagraphFont"/>
    <w:link w:val="Subtitle"/>
    <w:uiPriority w:val="11"/>
    <w:rsid w:val="00C61F77"/>
    <w:rPr>
      <w:rFonts w:ascii="Aptos" w:eastAsiaTheme="majorEastAsia" w:hAnsi="Aptos" w:cstheme="majorBidi"/>
      <w:noProof/>
      <w:color w:val="285082"/>
      <w:sz w:val="32"/>
      <w:szCs w:val="32"/>
    </w:rPr>
  </w:style>
  <w:style w:type="paragraph" w:customStyle="1" w:styleId="Subtitle2">
    <w:name w:val="Subtitle 2"/>
    <w:basedOn w:val="NoSpacing"/>
    <w:qFormat/>
    <w:rsid w:val="00C61F77"/>
    <w:rPr>
      <w:rFonts w:ascii="Century Gothic" w:hAnsi="Century Gothic"/>
      <w:noProof/>
      <w:color w:val="297FB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a.hhs.gov/sites/default/files/2022-08/title-x-program-handbook-july-2022-508-updated.pdf" TargetMode="External"/><Relationship Id="rId18" Type="http://schemas.openxmlformats.org/officeDocument/2006/relationships/header" Target="header1.xml"/><Relationship Id="rId26" Type="http://schemas.openxmlformats.org/officeDocument/2006/relationships/hyperlink" Target="https://www.acog.org/clinical/clinical-guidance/clinical-consensus/articles/2023/08/urinary-tract-infections-in-pregnant-individuals" TargetMode="External"/><Relationship Id="rId3" Type="http://schemas.openxmlformats.org/officeDocument/2006/relationships/styles" Target="styles.xml"/><Relationship Id="rId21" Type="http://schemas.openxmlformats.org/officeDocument/2006/relationships/hyperlink" Target="http://www.abortionfinder.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cog.org/clinical/clinical-guidance/practice-bulletin/articles/2018/11/early-pregnancy-loss" TargetMode="External"/><Relationship Id="rId17" Type="http://schemas.openxmlformats.org/officeDocument/2006/relationships/hyperlink" Target="https://mothertobaby.org/" TargetMode="External"/><Relationship Id="rId25" Type="http://schemas.openxmlformats.org/officeDocument/2006/relationships/hyperlink" Target="https://www.ncbi.nlm.nih.gov/pmc/articles/PMC9439837/" TargetMode="External"/><Relationship Id="rId33" Type="http://schemas.openxmlformats.org/officeDocument/2006/relationships/hyperlink" Target="https://ctcsrh.org/ctcsrh-resource/early-pregnancy-loss-billing-and-coding/" TargetMode="External"/><Relationship Id="rId2" Type="http://schemas.openxmlformats.org/officeDocument/2006/relationships/numbering" Target="numbering.xml"/><Relationship Id="rId16" Type="http://schemas.openxmlformats.org/officeDocument/2006/relationships/hyperlink" Target="https://ctcsrh.org/assessment-and-triage-of-early-pregnancy-symptoms/" TargetMode="External"/><Relationship Id="rId20" Type="http://schemas.openxmlformats.org/officeDocument/2006/relationships/footer" Target="footer2.xml"/><Relationship Id="rId29" Type="http://schemas.openxmlformats.org/officeDocument/2006/relationships/hyperlink" Target="https://ctcsrh.org/ctcsrh-resource/protocol-template-early-pregnancy-pain-and-blee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24" Type="http://schemas.openxmlformats.org/officeDocument/2006/relationships/hyperlink" Target="https://www.abortionfinder.org/" TargetMode="External"/><Relationship Id="rId32" Type="http://schemas.openxmlformats.org/officeDocument/2006/relationships/hyperlink" Target="https://edus.ucsf.edu/sites/edus.ucsf.edu/files/wysiwyg/www.nejm.org.ucsf.idm.oc...f:10.1056:NEJMra1302417.pdf" TargetMode="External"/><Relationship Id="rId5" Type="http://schemas.openxmlformats.org/officeDocument/2006/relationships/webSettings" Target="webSettings.xml"/><Relationship Id="rId15" Type="http://schemas.openxmlformats.org/officeDocument/2006/relationships/hyperlink" Target="https://www.reproductiveaccess.org/miscarriage/" TargetMode="External"/><Relationship Id="rId23" Type="http://schemas.openxmlformats.org/officeDocument/2006/relationships/hyperlink" Target="https://rhntc.org/resources/nondirective-counseling-and-referral-job-aid" TargetMode="External"/><Relationship Id="rId28" Type="http://schemas.openxmlformats.org/officeDocument/2006/relationships/hyperlink" Target="https://www.aafp.org/pubs/afp/issues/2014/0615/p965.html" TargetMode="External"/><Relationship Id="rId10" Type="http://schemas.openxmlformats.org/officeDocument/2006/relationships/image" Target="media/image3.emf"/><Relationship Id="rId19" Type="http://schemas.openxmlformats.org/officeDocument/2006/relationships/footer" Target="footer1.xml"/><Relationship Id="rId31" Type="http://schemas.openxmlformats.org/officeDocument/2006/relationships/hyperlink" Target="https://www.reproductiveaccess.org/wp-content/uploads/2019/01/2019-01-Ectopic-Pregnancy-Algorithm_Version-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cfr.gov/current/title-42/chapter-I/subchapter-D/part-59/subpart-A/section-59.5" TargetMode="External"/><Relationship Id="rId22" Type="http://schemas.openxmlformats.org/officeDocument/2006/relationships/hyperlink" Target="https://www.hhs.gov/about/news/2022/06/25/know-your-rights-reproductive-health-care.html" TargetMode="External"/><Relationship Id="rId27" Type="http://schemas.openxmlformats.org/officeDocument/2006/relationships/hyperlink" Target="https://ctcsrh.org/ctcsrh-resource/protocol-template-early-pregnancy-pain-and-bleeding/" TargetMode="External"/><Relationship Id="rId30" Type="http://schemas.openxmlformats.org/officeDocument/2006/relationships/hyperlink" Target="https://ctcsrh.org/ctcsrh-resource/protocol-template-early-pregnancy-pain-and-bleeding/" TargetMode="Externa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45C8D-5CCC-4545-9C29-9F912CCC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1723</Words>
  <Characters>8444</Characters>
  <Application>Microsoft Office Word</Application>
  <DocSecurity>0</DocSecurity>
  <Lines>649</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FAMILY PLANNING PROGRAM POLICY AND PROCEDURES</dc:subject>
  <dc:creator>Policy and Procedures Template</dc:creator>
  <cp:keywords/>
  <dc:description/>
  <cp:lastModifiedBy>Denise Raybon</cp:lastModifiedBy>
  <cp:revision>2</cp:revision>
  <dcterms:created xsi:type="dcterms:W3CDTF">2024-02-20T18:33:00Z</dcterms:created>
  <dcterms:modified xsi:type="dcterms:W3CDTF">2024-02-20T18:33:00Z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bd5dc6e3280d657ce8d3092fb9ed56c1eaabcfd726cee8da68833a7906c67f32</vt:lpwstr>
  </property>
</Properties>
</file>